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4714" w14:textId="190A4E12" w:rsidR="00DF3A52" w:rsidRPr="008273BB" w:rsidRDefault="00DF3A52" w:rsidP="003730EE">
      <w:pPr>
        <w:autoSpaceDE w:val="0"/>
        <w:autoSpaceDN w:val="0"/>
        <w:adjustRightInd w:val="0"/>
        <w:spacing w:after="0" w:line="240" w:lineRule="auto"/>
        <w:jc w:val="right"/>
        <w:rPr>
          <w:rFonts w:cs="Calibri"/>
          <w:b/>
          <w:bCs/>
          <w:sz w:val="24"/>
          <w:szCs w:val="24"/>
        </w:rPr>
      </w:pPr>
    </w:p>
    <w:p w14:paraId="1DC0BA73" w14:textId="77777777" w:rsidR="003730EE" w:rsidRPr="00FC3FD6" w:rsidRDefault="00DF3A52" w:rsidP="003730EE">
      <w:pPr>
        <w:pStyle w:val="Heading1"/>
        <w:rPr>
          <w:rFonts w:asciiTheme="minorHAnsi" w:hAnsiTheme="minorHAnsi" w:cstheme="minorHAnsi"/>
          <w:b/>
          <w:bCs/>
          <w:color w:val="15284C"/>
          <w:sz w:val="40"/>
          <w:szCs w:val="40"/>
        </w:rPr>
      </w:pPr>
      <w:r w:rsidRPr="00FC3FD6">
        <w:rPr>
          <w:rFonts w:asciiTheme="minorHAnsi" w:hAnsiTheme="minorHAnsi" w:cstheme="minorHAnsi"/>
          <w:color w:val="15284C"/>
          <w:sz w:val="40"/>
          <w:szCs w:val="40"/>
        </w:rPr>
        <w:t xml:space="preserve">Position Description | Te </w:t>
      </w:r>
      <w:proofErr w:type="spellStart"/>
      <w:r w:rsidRPr="00FC3FD6">
        <w:rPr>
          <w:rFonts w:asciiTheme="minorHAnsi" w:hAnsiTheme="minorHAnsi" w:cstheme="minorHAnsi"/>
          <w:color w:val="15284C"/>
          <w:sz w:val="40"/>
          <w:szCs w:val="40"/>
        </w:rPr>
        <w:t>whakaturanga</w:t>
      </w:r>
      <w:proofErr w:type="spellEnd"/>
      <w:r w:rsidRPr="00FC3FD6">
        <w:rPr>
          <w:rFonts w:asciiTheme="minorHAnsi" w:hAnsiTheme="minorHAnsi" w:cstheme="minorHAnsi"/>
          <w:color w:val="15284C"/>
          <w:sz w:val="40"/>
          <w:szCs w:val="40"/>
        </w:rPr>
        <w:t xml:space="preserve"> ō mahi</w:t>
      </w:r>
      <w:r w:rsidRPr="00FC3FD6">
        <w:rPr>
          <w:rFonts w:asciiTheme="minorHAnsi" w:hAnsiTheme="minorHAnsi" w:cstheme="minorHAnsi"/>
          <w:b/>
          <w:bCs/>
          <w:color w:val="15284C"/>
          <w:sz w:val="24"/>
          <w:szCs w:val="24"/>
        </w:rPr>
        <w:t xml:space="preserve"> </w:t>
      </w:r>
    </w:p>
    <w:p w14:paraId="38762807" w14:textId="1952386B" w:rsidR="00DF3A52" w:rsidRPr="00FC3FD6" w:rsidRDefault="00F31B43" w:rsidP="003730EE">
      <w:pPr>
        <w:pStyle w:val="Heading1"/>
        <w:spacing w:before="0"/>
        <w:rPr>
          <w:rFonts w:asciiTheme="minorHAnsi" w:hAnsiTheme="minorHAnsi" w:cstheme="minorHAnsi"/>
          <w:b/>
          <w:bCs/>
          <w:color w:val="15284C"/>
          <w:sz w:val="40"/>
          <w:szCs w:val="40"/>
        </w:rPr>
      </w:pPr>
      <w:r w:rsidRPr="00FC3FD6">
        <w:rPr>
          <w:rFonts w:asciiTheme="minorHAnsi" w:hAnsiTheme="minorHAnsi" w:cstheme="minorHAnsi"/>
          <w:b/>
          <w:bCs/>
          <w:color w:val="15284C"/>
          <w:sz w:val="40"/>
          <w:szCs w:val="40"/>
        </w:rPr>
        <w:t xml:space="preserve">Te </w:t>
      </w:r>
      <w:proofErr w:type="spellStart"/>
      <w:r w:rsidRPr="00FC3FD6">
        <w:rPr>
          <w:rFonts w:asciiTheme="minorHAnsi" w:hAnsiTheme="minorHAnsi" w:cstheme="minorHAnsi"/>
          <w:b/>
          <w:bCs/>
          <w:color w:val="15284C"/>
          <w:sz w:val="40"/>
          <w:szCs w:val="40"/>
        </w:rPr>
        <w:t>Whatu</w:t>
      </w:r>
      <w:proofErr w:type="spellEnd"/>
      <w:r w:rsidRPr="00FC3FD6">
        <w:rPr>
          <w:rFonts w:asciiTheme="minorHAnsi" w:hAnsiTheme="minorHAnsi" w:cstheme="minorHAnsi"/>
          <w:b/>
          <w:bCs/>
          <w:color w:val="15284C"/>
          <w:sz w:val="40"/>
          <w:szCs w:val="40"/>
        </w:rPr>
        <w:t xml:space="preserve"> Ora | </w:t>
      </w:r>
      <w:r w:rsidR="003730EE" w:rsidRPr="00FC3FD6">
        <w:rPr>
          <w:rFonts w:asciiTheme="minorHAnsi" w:hAnsiTheme="minorHAnsi" w:cstheme="minorHAnsi"/>
          <w:b/>
          <w:bCs/>
          <w:color w:val="15284C"/>
          <w:sz w:val="40"/>
          <w:szCs w:val="40"/>
        </w:rPr>
        <w:t xml:space="preserve">Health New Zealand </w:t>
      </w:r>
    </w:p>
    <w:p w14:paraId="79B5BE78" w14:textId="77777777" w:rsidR="00DF3A52" w:rsidRPr="00FC3FD6" w:rsidRDefault="00DF3A52" w:rsidP="00DF3A52">
      <w:pPr>
        <w:spacing w:after="0"/>
        <w:jc w:val="both"/>
        <w:rPr>
          <w:rFonts w:asciiTheme="minorHAnsi" w:eastAsia="Segoe UI" w:hAnsiTheme="minorHAnsi" w:cstheme="minorHAnsi"/>
          <w:color w:val="15284C"/>
        </w:rPr>
      </w:pP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376"/>
        <w:gridCol w:w="464"/>
        <w:gridCol w:w="1767"/>
        <w:gridCol w:w="2022"/>
        <w:gridCol w:w="2585"/>
      </w:tblGrid>
      <w:tr w:rsidR="00FC3FD6" w:rsidRPr="00FC3FD6" w14:paraId="608C1BF5" w14:textId="77777777" w:rsidTr="002445E0">
        <w:tc>
          <w:tcPr>
            <w:tcW w:w="2376" w:type="dxa"/>
          </w:tcPr>
          <w:p w14:paraId="563D22D7"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Title</w:t>
            </w:r>
          </w:p>
        </w:tc>
        <w:tc>
          <w:tcPr>
            <w:tcW w:w="6838" w:type="dxa"/>
            <w:gridSpan w:val="4"/>
          </w:tcPr>
          <w:p w14:paraId="026E67AD" w14:textId="527C0B91" w:rsidR="005C4D1E" w:rsidRPr="00FC3FD6" w:rsidRDefault="000066B8" w:rsidP="002445E0">
            <w:pPr>
              <w:pStyle w:val="NoSpacing"/>
              <w:rPr>
                <w:rFonts w:asciiTheme="minorHAnsi" w:hAnsiTheme="minorHAnsi" w:cstheme="minorHAnsi"/>
                <w:bCs/>
                <w:color w:val="15284C"/>
                <w:sz w:val="22"/>
              </w:rPr>
            </w:pPr>
            <w:r w:rsidRPr="000066B8">
              <w:rPr>
                <w:rFonts w:asciiTheme="minorHAnsi" w:hAnsiTheme="minorHAnsi" w:cstheme="minorHAnsi"/>
                <w:bCs/>
                <w:color w:val="15284C"/>
                <w:sz w:val="22"/>
              </w:rPr>
              <w:t>Pharmacy Technician</w:t>
            </w:r>
          </w:p>
        </w:tc>
      </w:tr>
      <w:tr w:rsidR="00FC3FD6" w:rsidRPr="00FC3FD6" w14:paraId="3ACB5188" w14:textId="77777777" w:rsidTr="002445E0">
        <w:tc>
          <w:tcPr>
            <w:tcW w:w="2376" w:type="dxa"/>
          </w:tcPr>
          <w:p w14:paraId="7A19641D"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Reports to</w:t>
            </w:r>
          </w:p>
        </w:tc>
        <w:tc>
          <w:tcPr>
            <w:tcW w:w="6838" w:type="dxa"/>
            <w:gridSpan w:val="4"/>
          </w:tcPr>
          <w:p w14:paraId="3B22A2C6" w14:textId="17CDC112" w:rsidR="005C4D1E" w:rsidRPr="00FC3FD6" w:rsidRDefault="000066B8"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 xml:space="preserve">Pharmacy </w:t>
            </w:r>
            <w:r w:rsidR="00093E21">
              <w:rPr>
                <w:rFonts w:asciiTheme="minorHAnsi" w:hAnsiTheme="minorHAnsi" w:cstheme="minorHAnsi"/>
                <w:bCs/>
                <w:color w:val="15284C"/>
                <w:sz w:val="22"/>
              </w:rPr>
              <w:t>Team Leader</w:t>
            </w:r>
            <w:r>
              <w:rPr>
                <w:rFonts w:asciiTheme="minorHAnsi" w:hAnsiTheme="minorHAnsi" w:cstheme="minorHAnsi"/>
                <w:bCs/>
                <w:color w:val="15284C"/>
                <w:sz w:val="22"/>
              </w:rPr>
              <w:t xml:space="preserve"> (</w:t>
            </w:r>
            <w:r w:rsidR="00093E21">
              <w:rPr>
                <w:rFonts w:asciiTheme="minorHAnsi" w:hAnsiTheme="minorHAnsi" w:cstheme="minorHAnsi"/>
                <w:bCs/>
                <w:color w:val="15284C"/>
                <w:sz w:val="22"/>
              </w:rPr>
              <w:t>Southland</w:t>
            </w:r>
            <w:r>
              <w:rPr>
                <w:rFonts w:asciiTheme="minorHAnsi" w:hAnsiTheme="minorHAnsi" w:cstheme="minorHAnsi"/>
                <w:bCs/>
                <w:color w:val="15284C"/>
                <w:sz w:val="22"/>
              </w:rPr>
              <w:t>)</w:t>
            </w:r>
          </w:p>
        </w:tc>
      </w:tr>
      <w:tr w:rsidR="00FC3FD6" w:rsidRPr="00FC3FD6" w14:paraId="17B37BED" w14:textId="77777777" w:rsidTr="002445E0">
        <w:tc>
          <w:tcPr>
            <w:tcW w:w="2376" w:type="dxa"/>
          </w:tcPr>
          <w:p w14:paraId="2503B2D0"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Location</w:t>
            </w:r>
          </w:p>
        </w:tc>
        <w:tc>
          <w:tcPr>
            <w:tcW w:w="6838" w:type="dxa"/>
            <w:gridSpan w:val="4"/>
          </w:tcPr>
          <w:p w14:paraId="19EF9854" w14:textId="687CE2B2" w:rsidR="005C4D1E" w:rsidRPr="00FC3FD6" w:rsidRDefault="00093E21"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Southland</w:t>
            </w:r>
          </w:p>
        </w:tc>
      </w:tr>
      <w:tr w:rsidR="00FC3FD6" w:rsidRPr="00FC3FD6" w14:paraId="0B71D524" w14:textId="77777777" w:rsidTr="002445E0">
        <w:tc>
          <w:tcPr>
            <w:tcW w:w="2376" w:type="dxa"/>
          </w:tcPr>
          <w:p w14:paraId="5BA5E96B"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Department</w:t>
            </w:r>
          </w:p>
        </w:tc>
        <w:tc>
          <w:tcPr>
            <w:tcW w:w="6838" w:type="dxa"/>
            <w:gridSpan w:val="4"/>
          </w:tcPr>
          <w:p w14:paraId="06F8A22A" w14:textId="25A60CBB" w:rsidR="005C4D1E" w:rsidRPr="00FC3FD6" w:rsidRDefault="000066B8"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Pharmacy</w:t>
            </w:r>
          </w:p>
        </w:tc>
      </w:tr>
      <w:tr w:rsidR="00FC3FD6" w:rsidRPr="00FC3FD6" w14:paraId="09871F8C" w14:textId="77777777" w:rsidTr="002445E0">
        <w:tc>
          <w:tcPr>
            <w:tcW w:w="2376" w:type="dxa"/>
            <w:tcBorders>
              <w:top w:val="single" w:sz="4" w:space="0" w:color="E7E6E6"/>
            </w:tcBorders>
          </w:tcPr>
          <w:p w14:paraId="290A7C2E"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Direct Reports</w:t>
            </w:r>
          </w:p>
        </w:tc>
        <w:tc>
          <w:tcPr>
            <w:tcW w:w="2231" w:type="dxa"/>
            <w:gridSpan w:val="2"/>
            <w:tcBorders>
              <w:top w:val="single" w:sz="4" w:space="0" w:color="E7E6E6"/>
            </w:tcBorders>
          </w:tcPr>
          <w:p w14:paraId="124AA9BC" w14:textId="524A9BC4" w:rsidR="005C4D1E" w:rsidRPr="00FC3FD6" w:rsidRDefault="000066B8" w:rsidP="0078274A">
            <w:pPr>
              <w:pStyle w:val="NoSpacing"/>
              <w:rPr>
                <w:rFonts w:asciiTheme="minorHAnsi" w:hAnsiTheme="minorHAnsi" w:cstheme="minorHAnsi"/>
                <w:bCs/>
                <w:color w:val="15284C"/>
                <w:sz w:val="22"/>
              </w:rPr>
            </w:pPr>
            <w:r>
              <w:rPr>
                <w:rFonts w:asciiTheme="minorHAnsi" w:hAnsiTheme="minorHAnsi" w:cstheme="minorHAnsi"/>
                <w:color w:val="15284C"/>
                <w:sz w:val="22"/>
              </w:rPr>
              <w:t>Nil</w:t>
            </w:r>
          </w:p>
        </w:tc>
        <w:tc>
          <w:tcPr>
            <w:tcW w:w="2022" w:type="dxa"/>
            <w:tcBorders>
              <w:top w:val="single" w:sz="4" w:space="0" w:color="E7E6E6"/>
            </w:tcBorders>
          </w:tcPr>
          <w:p w14:paraId="555E4D8A" w14:textId="77777777" w:rsidR="005C4D1E" w:rsidRPr="00FC3FD6" w:rsidRDefault="005C4D1E" w:rsidP="002445E0">
            <w:pPr>
              <w:pStyle w:val="NoSpacing"/>
              <w:rPr>
                <w:rFonts w:asciiTheme="minorHAnsi" w:hAnsiTheme="minorHAnsi" w:cstheme="minorHAnsi"/>
                <w:b/>
                <w:bCs/>
                <w:color w:val="15284C"/>
                <w:sz w:val="24"/>
                <w:szCs w:val="24"/>
              </w:rPr>
            </w:pPr>
            <w:r w:rsidRPr="00FC3FD6">
              <w:rPr>
                <w:rFonts w:asciiTheme="minorHAnsi" w:hAnsiTheme="minorHAnsi" w:cstheme="minorHAnsi"/>
                <w:b/>
                <w:bCs/>
                <w:color w:val="15284C"/>
                <w:sz w:val="24"/>
                <w:szCs w:val="24"/>
              </w:rPr>
              <w:t>Total FTE</w:t>
            </w:r>
          </w:p>
        </w:tc>
        <w:tc>
          <w:tcPr>
            <w:tcW w:w="2585" w:type="dxa"/>
            <w:tcBorders>
              <w:top w:val="single" w:sz="4" w:space="0" w:color="E7E6E6"/>
            </w:tcBorders>
          </w:tcPr>
          <w:p w14:paraId="1DD18279" w14:textId="6013CCFB" w:rsidR="005C4D1E" w:rsidRPr="00FC3FD6" w:rsidRDefault="005C4D1E" w:rsidP="0078274A">
            <w:pPr>
              <w:pStyle w:val="NoSpacing"/>
              <w:rPr>
                <w:rFonts w:asciiTheme="minorHAnsi" w:hAnsiTheme="minorHAnsi" w:cstheme="minorHAnsi"/>
                <w:bCs/>
                <w:color w:val="15284C"/>
                <w:sz w:val="22"/>
              </w:rPr>
            </w:pPr>
          </w:p>
        </w:tc>
      </w:tr>
      <w:tr w:rsidR="00FC3FD6" w:rsidRPr="00FC3FD6" w14:paraId="10D79DAA" w14:textId="77777777" w:rsidTr="002445E0">
        <w:tc>
          <w:tcPr>
            <w:tcW w:w="2840" w:type="dxa"/>
            <w:gridSpan w:val="2"/>
          </w:tcPr>
          <w:p w14:paraId="26C76E9B"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Date</w:t>
            </w:r>
          </w:p>
        </w:tc>
        <w:tc>
          <w:tcPr>
            <w:tcW w:w="6374" w:type="dxa"/>
            <w:gridSpan w:val="3"/>
          </w:tcPr>
          <w:p w14:paraId="4BEAFC23" w14:textId="4D5A3A88" w:rsidR="005C4D1E" w:rsidRPr="00FC3FD6" w:rsidRDefault="00093E21"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February 2023</w:t>
            </w:r>
          </w:p>
        </w:tc>
      </w:tr>
      <w:tr w:rsidR="00FC3FD6" w:rsidRPr="00FC3FD6" w14:paraId="3C8F8FB8" w14:textId="77777777" w:rsidTr="002445E0">
        <w:tc>
          <w:tcPr>
            <w:tcW w:w="2840" w:type="dxa"/>
            <w:gridSpan w:val="2"/>
          </w:tcPr>
          <w:p w14:paraId="3AC83928"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Job band (indicative)</w:t>
            </w:r>
          </w:p>
        </w:tc>
        <w:tc>
          <w:tcPr>
            <w:tcW w:w="6374" w:type="dxa"/>
            <w:gridSpan w:val="3"/>
          </w:tcPr>
          <w:p w14:paraId="2E45886D" w14:textId="77B34018" w:rsidR="005C4D1E" w:rsidRPr="00FC3FD6" w:rsidRDefault="00A53290" w:rsidP="002445E0">
            <w:pPr>
              <w:pStyle w:val="NoSpacing"/>
              <w:rPr>
                <w:rFonts w:asciiTheme="minorHAnsi" w:hAnsiTheme="minorHAnsi" w:cstheme="minorHAnsi"/>
                <w:bCs/>
                <w:color w:val="15284C"/>
                <w:sz w:val="22"/>
              </w:rPr>
            </w:pPr>
            <w:r>
              <w:rPr>
                <w:rFonts w:asciiTheme="minorHAnsi" w:hAnsiTheme="minorHAnsi" w:cstheme="minorHAnsi"/>
                <w:bCs/>
                <w:color w:val="15284C"/>
                <w:sz w:val="22"/>
              </w:rPr>
              <w:t xml:space="preserve">Te </w:t>
            </w:r>
            <w:proofErr w:type="spellStart"/>
            <w:r>
              <w:rPr>
                <w:rFonts w:asciiTheme="minorHAnsi" w:hAnsiTheme="minorHAnsi" w:cstheme="minorHAnsi"/>
                <w:bCs/>
                <w:color w:val="15284C"/>
                <w:sz w:val="22"/>
              </w:rPr>
              <w:t>Whatu</w:t>
            </w:r>
            <w:proofErr w:type="spellEnd"/>
            <w:r>
              <w:rPr>
                <w:rFonts w:asciiTheme="minorHAnsi" w:hAnsiTheme="minorHAnsi" w:cstheme="minorHAnsi"/>
                <w:bCs/>
                <w:color w:val="15284C"/>
                <w:sz w:val="22"/>
              </w:rPr>
              <w:t xml:space="preserve"> Ora - Health New Zealand - Southern</w:t>
            </w:r>
            <w:r w:rsidR="000066B8" w:rsidRPr="000066B8">
              <w:rPr>
                <w:rFonts w:asciiTheme="minorHAnsi" w:hAnsiTheme="minorHAnsi" w:cstheme="minorHAnsi"/>
                <w:bCs/>
                <w:color w:val="15284C"/>
                <w:sz w:val="22"/>
              </w:rPr>
              <w:t xml:space="preserve"> and APEX Pharmacy Collective Agreement</w:t>
            </w:r>
          </w:p>
        </w:tc>
      </w:tr>
    </w:tbl>
    <w:p w14:paraId="5B14E08D" w14:textId="77777777" w:rsidR="00ED0B37" w:rsidRDefault="00ED0B37" w:rsidP="003730EE">
      <w:pPr>
        <w:spacing w:after="0"/>
        <w:jc w:val="both"/>
        <w:rPr>
          <w:rFonts w:asciiTheme="minorHAnsi" w:eastAsia="Segoe UI" w:hAnsiTheme="minorHAnsi" w:cstheme="minorHAnsi"/>
          <w:b/>
          <w:color w:val="000000" w:themeColor="text1"/>
        </w:rPr>
      </w:pPr>
    </w:p>
    <w:p w14:paraId="671B6301" w14:textId="3EB25933" w:rsidR="003730EE" w:rsidRDefault="003730EE" w:rsidP="003730EE">
      <w:pPr>
        <w:spacing w:after="0"/>
        <w:jc w:val="both"/>
        <w:rPr>
          <w:rFonts w:asciiTheme="minorHAnsi" w:eastAsia="Segoe UI" w:hAnsiTheme="minorHAnsi" w:cstheme="minorHAnsi"/>
          <w:color w:val="000000" w:themeColor="text1"/>
        </w:rPr>
      </w:pPr>
      <w:bookmarkStart w:id="0" w:name="_Hlk104803960"/>
      <w:r>
        <w:rPr>
          <w:rFonts w:asciiTheme="minorHAnsi" w:eastAsia="Segoe UI" w:hAnsiTheme="minorHAnsi" w:cstheme="minorHAnsi"/>
          <w:color w:val="000000" w:themeColor="text1"/>
        </w:rPr>
        <w:t xml:space="preserve">The Health System in Aotearoa is entering a period of transformation as we implement the </w:t>
      </w:r>
      <w:r w:rsidRPr="005A41D2">
        <w:rPr>
          <w:rFonts w:asciiTheme="minorHAnsi" w:eastAsia="Segoe UI" w:hAnsiTheme="minorHAnsi" w:cstheme="minorHAnsi"/>
          <w:color w:val="000000" w:themeColor="text1"/>
        </w:rPr>
        <w:t xml:space="preserve">Pae Ora/Healthy Futures vision </w:t>
      </w:r>
      <w:r>
        <w:rPr>
          <w:rFonts w:asciiTheme="minorHAnsi" w:eastAsia="Segoe UI" w:hAnsiTheme="minorHAnsi" w:cstheme="minorHAnsi"/>
          <w:color w:val="000000" w:themeColor="text1"/>
        </w:rPr>
        <w:t>of a</w:t>
      </w:r>
      <w:r w:rsidRPr="005A41D2">
        <w:rPr>
          <w:rFonts w:asciiTheme="minorHAnsi" w:eastAsia="Segoe UI" w:hAnsiTheme="minorHAnsi" w:cstheme="minorHAnsi"/>
          <w:color w:val="000000" w:themeColor="text1"/>
        </w:rPr>
        <w:t xml:space="preserve"> reformed system where people live longer in good health, have improved quality of life, and there is equity between all groups.</w:t>
      </w:r>
    </w:p>
    <w:p w14:paraId="6B89DC54" w14:textId="77777777" w:rsidR="003730EE" w:rsidRDefault="003730EE" w:rsidP="003730EE">
      <w:pPr>
        <w:spacing w:after="0"/>
        <w:jc w:val="both"/>
        <w:rPr>
          <w:rFonts w:asciiTheme="minorHAnsi" w:eastAsia="Segoe UI" w:hAnsiTheme="minorHAnsi" w:cstheme="minorHAnsi"/>
          <w:color w:val="000000" w:themeColor="text1"/>
        </w:rPr>
      </w:pPr>
    </w:p>
    <w:p w14:paraId="1343F3F7" w14:textId="59AF0CF0" w:rsidR="009A1B20" w:rsidRPr="009A1B20" w:rsidRDefault="003730EE" w:rsidP="009A1B20">
      <w:pPr>
        <w:jc w:val="both"/>
        <w:rPr>
          <w:rFonts w:asciiTheme="minorHAnsi" w:eastAsia="Segoe UI" w:hAnsiTheme="minorHAnsi" w:cstheme="minorHAnsi"/>
          <w:color w:val="000000" w:themeColor="text1"/>
        </w:rPr>
      </w:pPr>
      <w:r>
        <w:rPr>
          <w:rFonts w:asciiTheme="minorHAnsi" w:eastAsia="Segoe UI" w:hAnsiTheme="minorHAnsi" w:cstheme="minorHAnsi"/>
          <w:color w:val="000000" w:themeColor="text1"/>
        </w:rPr>
        <w:t>We want to build a healthcare system that works collectively and cohesively around a shared set of values and a culture that enables everyone to bring their best to work and feel proud when they go home to their wh</w:t>
      </w:r>
      <w:r w:rsidRPr="00D7389E">
        <w:rPr>
          <w:rFonts w:asciiTheme="minorHAnsi" w:eastAsia="Segoe UI" w:hAnsiTheme="minorHAnsi" w:cstheme="minorHAnsi"/>
          <w:color w:val="000000" w:themeColor="text1"/>
        </w:rPr>
        <w:t>ā</w:t>
      </w:r>
      <w:r>
        <w:rPr>
          <w:rFonts w:asciiTheme="minorHAnsi" w:eastAsia="Segoe UI" w:hAnsiTheme="minorHAnsi" w:cstheme="minorHAnsi"/>
          <w:color w:val="000000" w:themeColor="text1"/>
        </w:rPr>
        <w:t xml:space="preserve">nau, friends and community.  </w:t>
      </w:r>
      <w:r w:rsidR="009A1B20">
        <w:rPr>
          <w:rFonts w:asciiTheme="minorHAnsi" w:eastAsia="Segoe UI" w:hAnsiTheme="minorHAnsi" w:cstheme="minorHAnsi"/>
          <w:color w:val="000000" w:themeColor="text1"/>
        </w:rPr>
        <w:t xml:space="preserve">The </w:t>
      </w:r>
      <w:r w:rsidR="009A1B20" w:rsidRPr="009A1B20">
        <w:rPr>
          <w:rFonts w:asciiTheme="minorHAnsi" w:eastAsia="Segoe UI" w:hAnsiTheme="minorHAnsi" w:cstheme="minorHAnsi"/>
          <w:color w:val="000000" w:themeColor="text1"/>
        </w:rPr>
        <w:t>reforms are expected to achieve five system shifts. These are:</w:t>
      </w:r>
    </w:p>
    <w:p w14:paraId="0A7D1C04" w14:textId="77777777" w:rsidR="009A1B20" w:rsidRPr="005A41D2" w:rsidRDefault="009A1B20" w:rsidP="009A1B20">
      <w:pPr>
        <w:pStyle w:val="ListParagraph"/>
        <w:numPr>
          <w:ilvl w:val="0"/>
          <w:numId w:val="12"/>
        </w:numPr>
        <w:spacing w:after="0" w:line="240" w:lineRule="auto"/>
        <w:ind w:left="714" w:hanging="357"/>
        <w:contextualSpacing w:val="0"/>
        <w:jc w:val="both"/>
        <w:rPr>
          <w:rFonts w:asciiTheme="minorHAnsi" w:hAnsiTheme="minorHAnsi" w:cstheme="minorHAnsi"/>
        </w:rPr>
      </w:pPr>
      <w:r w:rsidRPr="005A41D2">
        <w:rPr>
          <w:rFonts w:asciiTheme="minorHAnsi" w:hAnsiTheme="minorHAnsi" w:cstheme="minorHAnsi"/>
        </w:rPr>
        <w:t>The health system will reinforce Te Tiriti principles and obligations</w:t>
      </w:r>
    </w:p>
    <w:p w14:paraId="7CA88E94"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All people will be able to access a comprehensive range of support in their local communities to help them stay well</w:t>
      </w:r>
    </w:p>
    <w:p w14:paraId="6972CEC1"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Everyone will have equal access to high quality emergency and specialist care when they need it</w:t>
      </w:r>
    </w:p>
    <w:p w14:paraId="7472C037" w14:textId="77777777" w:rsidR="009A1B20" w:rsidRPr="005A41D2"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rPr>
      </w:pPr>
      <w:r w:rsidRPr="005A41D2">
        <w:rPr>
          <w:rFonts w:asciiTheme="minorHAnsi" w:hAnsiTheme="minorHAnsi" w:cstheme="minorHAnsi"/>
        </w:rPr>
        <w:t>Digital services will provide more people the care they need in their homes and communities</w:t>
      </w:r>
    </w:p>
    <w:p w14:paraId="75FFE089" w14:textId="6EED9B62" w:rsidR="00AD31C5" w:rsidRPr="00AD31C5" w:rsidRDefault="009A1B20" w:rsidP="00036DC2">
      <w:pPr>
        <w:pStyle w:val="ListParagraph"/>
        <w:numPr>
          <w:ilvl w:val="0"/>
          <w:numId w:val="12"/>
        </w:numPr>
        <w:spacing w:before="100" w:beforeAutospacing="1" w:after="100" w:afterAutospacing="1" w:line="240" w:lineRule="auto"/>
        <w:contextualSpacing w:val="0"/>
        <w:jc w:val="both"/>
        <w:rPr>
          <w:rFonts w:asciiTheme="minorHAnsi" w:hAnsiTheme="minorHAnsi" w:cstheme="minorHAnsi"/>
          <w:color w:val="009C98"/>
        </w:rPr>
      </w:pPr>
      <w:r w:rsidRPr="00AD31C5">
        <w:rPr>
          <w:rFonts w:asciiTheme="minorHAnsi" w:hAnsiTheme="minorHAnsi" w:cstheme="minorHAnsi"/>
        </w:rPr>
        <w:t>Health and care workers will be valued and well-trained for the future health system</w:t>
      </w:r>
    </w:p>
    <w:bookmarkEnd w:id="0"/>
    <w:p w14:paraId="7F3CE03F" w14:textId="7E739CB3" w:rsidR="00D448C7" w:rsidRPr="00FC3FD6" w:rsidRDefault="00AD31C5" w:rsidP="00D448C7">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Te Mauri o Rongo – The New Zealand Health Charter </w:t>
      </w:r>
      <w:r w:rsidR="008F78FB" w:rsidRPr="00FC3FD6">
        <w:rPr>
          <w:rFonts w:asciiTheme="minorHAnsi" w:hAnsiTheme="minorHAnsi" w:cstheme="minorHAnsi"/>
          <w:caps w:val="0"/>
          <w:color w:val="15284C"/>
          <w:sz w:val="22"/>
          <w:szCs w:val="22"/>
        </w:rPr>
        <w:t>(to be confirmed)</w:t>
      </w:r>
    </w:p>
    <w:p w14:paraId="0EC0E030" w14:textId="36F5926C" w:rsidR="00D448C7" w:rsidRPr="00D448C7" w:rsidRDefault="00CE0B22" w:rsidP="00D448C7">
      <w:pPr>
        <w:pStyle w:val="Heading2"/>
        <w:rPr>
          <w:rFonts w:asciiTheme="minorHAnsi" w:hAnsiTheme="minorHAnsi" w:cstheme="minorHAnsi"/>
          <w:caps w:val="0"/>
          <w:color w:val="009C98"/>
          <w:sz w:val="22"/>
          <w:szCs w:val="22"/>
        </w:rPr>
      </w:pPr>
      <w:r>
        <w:rPr>
          <w:rFonts w:asciiTheme="minorHAnsi" w:hAnsiTheme="minorHAnsi" w:cstheme="minorHAnsi"/>
          <w:caps w:val="0"/>
          <w:color w:val="009C98"/>
          <w:sz w:val="22"/>
          <w:szCs w:val="22"/>
        </w:rPr>
        <w:pict w14:anchorId="18653F5F">
          <v:rect id="_x0000_i1025" style="width:451.3pt;height:1.5pt" o:hralign="center" o:hrstd="t" o:hrnoshade="t" o:hr="t" fillcolor="#15284c" stroked="f"/>
        </w:pict>
      </w:r>
    </w:p>
    <w:p w14:paraId="45310A7A" w14:textId="0389EC15" w:rsidR="00AD31C5" w:rsidRDefault="00AA0253" w:rsidP="00AD31C5">
      <w:pPr>
        <w:jc w:val="both"/>
      </w:pPr>
      <w:r>
        <w:t xml:space="preserve">Te Mauri o Rongo is currently being finalised – this section provides an overview of anticipated content.  </w:t>
      </w:r>
      <w:r w:rsidR="00ED0B37" w:rsidRPr="004728D9">
        <w:t xml:space="preserve">In order to guide the culture, </w:t>
      </w:r>
      <w:r w:rsidR="00ED0B37">
        <w:t xml:space="preserve">values, and </w:t>
      </w:r>
      <w:r w:rsidR="00ED0B37" w:rsidRPr="004728D9">
        <w:t xml:space="preserve">behaviour expected of the health sector, Health New </w:t>
      </w:r>
      <w:r w:rsidR="00AD31C5">
        <w:t xml:space="preserve">Te Mauri o Rongo </w:t>
      </w:r>
      <w:r w:rsidR="00AD31C5" w:rsidRPr="00DD2CAA">
        <w:t>provid</w:t>
      </w:r>
      <w:r w:rsidR="00AD31C5">
        <w:t>es</w:t>
      </w:r>
      <w:r w:rsidR="00AD31C5" w:rsidRPr="00DD2CAA">
        <w:t xml:space="preserve"> common values, principles and behaviours </w:t>
      </w:r>
      <w:r w:rsidR="00AD31C5">
        <w:t xml:space="preserve">through four Pou, </w:t>
      </w:r>
      <w:r w:rsidR="00AD31C5" w:rsidRPr="00DD2CAA">
        <w:t>to guide health entities and their workers</w:t>
      </w:r>
      <w:r w:rsidR="00AD31C5">
        <w:t xml:space="preserve">, enabling a cultural transformation of the health sector. Te Mauri o Rongo fundamentally upholds a key system shift of the New Zealand health reforms to reinforce and embrace Te Tiriti and our obligations to it. </w:t>
      </w:r>
    </w:p>
    <w:p w14:paraId="056BB8C6" w14:textId="77777777" w:rsidR="00AD31C5" w:rsidRPr="00635273" w:rsidRDefault="00AD31C5" w:rsidP="00AD31C5">
      <w:pPr>
        <w:jc w:val="both"/>
      </w:pPr>
      <w:r w:rsidRPr="00635273">
        <w:t xml:space="preserve">The </w:t>
      </w:r>
      <w:proofErr w:type="spellStart"/>
      <w:r w:rsidRPr="00635273">
        <w:t>pou</w:t>
      </w:r>
      <w:proofErr w:type="spellEnd"/>
      <w:r w:rsidRPr="00635273">
        <w:t xml:space="preserve"> are a platform and a foundation to empower a culture transformation, every person is guided to align themselves to the </w:t>
      </w:r>
      <w:proofErr w:type="spellStart"/>
      <w:r w:rsidRPr="00635273">
        <w:t>pou</w:t>
      </w:r>
      <w:proofErr w:type="spellEnd"/>
      <w:r w:rsidRPr="00635273">
        <w:t xml:space="preserve"> and enact the values and behaviours that the </w:t>
      </w:r>
      <w:proofErr w:type="spellStart"/>
      <w:r w:rsidRPr="00635273">
        <w:t>pou</w:t>
      </w:r>
      <w:proofErr w:type="spellEnd"/>
      <w:r w:rsidRPr="00635273">
        <w:t xml:space="preserve"> represent. Employers and employees are expected to uphold Te Mauri o Rongo in their work and environments as part of our commitment to achieving Pae Ora (healthy futures) for all. </w:t>
      </w:r>
    </w:p>
    <w:p w14:paraId="109C3E3A" w14:textId="69F971B7" w:rsidR="00AD31C5" w:rsidRDefault="00AD31C5" w:rsidP="00AD31C5">
      <w:pPr>
        <w:jc w:val="both"/>
      </w:pPr>
      <w:r>
        <w:t xml:space="preserve">It is fundamental that the four Pou of Te Mauri o Rongo are upheld by the health entities and their workforce. </w:t>
      </w:r>
    </w:p>
    <w:p w14:paraId="6A728CA1" w14:textId="77777777" w:rsidR="001D6433" w:rsidRDefault="001D6433" w:rsidP="00AD31C5">
      <w:pPr>
        <w:jc w:val="both"/>
      </w:pPr>
    </w:p>
    <w:tbl>
      <w:tblPr>
        <w:tblStyle w:val="TableGrid"/>
        <w:tblW w:w="9209" w:type="dxa"/>
        <w:tblLook w:val="04A0" w:firstRow="1" w:lastRow="0" w:firstColumn="1" w:lastColumn="0" w:noHBand="0" w:noVBand="1"/>
      </w:tblPr>
      <w:tblGrid>
        <w:gridCol w:w="1696"/>
        <w:gridCol w:w="2552"/>
        <w:gridCol w:w="4961"/>
      </w:tblGrid>
      <w:tr w:rsidR="00AD31C5" w14:paraId="123E1FDE" w14:textId="77777777" w:rsidTr="00AD31C5">
        <w:tc>
          <w:tcPr>
            <w:tcW w:w="1696" w:type="dxa"/>
          </w:tcPr>
          <w:p w14:paraId="3F43F378" w14:textId="77777777" w:rsidR="00AD31C5" w:rsidRDefault="00AD31C5" w:rsidP="00A87220">
            <w:bookmarkStart w:id="1" w:name="_Hlk104803991"/>
            <w:r w:rsidRPr="00511205">
              <w:rPr>
                <w:b/>
                <w:bCs/>
              </w:rPr>
              <w:t>Wairuatanga</w:t>
            </w:r>
          </w:p>
        </w:tc>
        <w:tc>
          <w:tcPr>
            <w:tcW w:w="2552" w:type="dxa"/>
          </w:tcPr>
          <w:p w14:paraId="2CE010E5" w14:textId="77777777" w:rsidR="00AD31C5" w:rsidRDefault="00AD31C5" w:rsidP="00A87220">
            <w:r w:rsidRPr="00511205">
              <w:t>The ability to work with heart</w:t>
            </w:r>
          </w:p>
        </w:tc>
        <w:tc>
          <w:tcPr>
            <w:tcW w:w="4961" w:type="dxa"/>
          </w:tcPr>
          <w:p w14:paraId="2AF4F3EA" w14:textId="77777777" w:rsidR="00AD31C5" w:rsidRDefault="00AD31C5" w:rsidP="00A87220">
            <w:r>
              <w:t>“</w:t>
            </w:r>
            <w:r w:rsidRPr="00511205">
              <w:rPr>
                <w:i/>
                <w:iCs/>
              </w:rPr>
              <w:t xml:space="preserve">When we come to work, we are able and supported by others to be our whole selves. When we return </w:t>
            </w:r>
            <w:proofErr w:type="gramStart"/>
            <w:r w:rsidRPr="00511205">
              <w:rPr>
                <w:i/>
                <w:iCs/>
              </w:rPr>
              <w:t>home</w:t>
            </w:r>
            <w:proofErr w:type="gramEnd"/>
            <w:r w:rsidRPr="00511205">
              <w:rPr>
                <w:i/>
                <w:iCs/>
              </w:rPr>
              <w:t xml:space="preserve"> we are fulfilled</w:t>
            </w:r>
            <w:r>
              <w:t>”.</w:t>
            </w:r>
          </w:p>
        </w:tc>
      </w:tr>
      <w:tr w:rsidR="00AD31C5" w14:paraId="5402472B" w14:textId="77777777" w:rsidTr="00AD31C5">
        <w:tc>
          <w:tcPr>
            <w:tcW w:w="1696" w:type="dxa"/>
          </w:tcPr>
          <w:p w14:paraId="7459428A" w14:textId="77777777" w:rsidR="00AD31C5" w:rsidRDefault="00AD31C5" w:rsidP="00A87220">
            <w:r w:rsidRPr="00511205">
              <w:rPr>
                <w:b/>
                <w:bCs/>
              </w:rPr>
              <w:t>Rangatiratanga</w:t>
            </w:r>
          </w:p>
        </w:tc>
        <w:tc>
          <w:tcPr>
            <w:tcW w:w="2552" w:type="dxa"/>
          </w:tcPr>
          <w:p w14:paraId="1F5A9F7F" w14:textId="77777777" w:rsidR="00AD31C5" w:rsidRDefault="00AD31C5" w:rsidP="00A87220">
            <w:r w:rsidRPr="00511205">
              <w:t>Ensuring that the health system has leaders at all levels who are here to serve</w:t>
            </w:r>
          </w:p>
        </w:tc>
        <w:tc>
          <w:tcPr>
            <w:tcW w:w="4961" w:type="dxa"/>
          </w:tcPr>
          <w:p w14:paraId="72A58C3F" w14:textId="77777777" w:rsidR="00AD31C5" w:rsidRDefault="00AD31C5" w:rsidP="00A87220">
            <w:r>
              <w:t>“</w:t>
            </w:r>
            <w:r w:rsidRPr="00511205">
              <w:rPr>
                <w:i/>
                <w:iCs/>
              </w:rPr>
              <w:t>As organisations we support our people to lead. We will know our people; we will grow those around us and be accountable with them in contributing to Pae Ora for all</w:t>
            </w:r>
            <w:r>
              <w:t>”</w:t>
            </w:r>
          </w:p>
        </w:tc>
      </w:tr>
      <w:tr w:rsidR="00AD31C5" w14:paraId="6DFCC923" w14:textId="77777777" w:rsidTr="00AD31C5">
        <w:tc>
          <w:tcPr>
            <w:tcW w:w="1696" w:type="dxa"/>
          </w:tcPr>
          <w:p w14:paraId="7671273E" w14:textId="77777777" w:rsidR="00AD31C5" w:rsidRDefault="00AD31C5" w:rsidP="00A87220">
            <w:r w:rsidRPr="00511205">
              <w:rPr>
                <w:b/>
                <w:bCs/>
              </w:rPr>
              <w:t>Whanaungatanga</w:t>
            </w:r>
          </w:p>
        </w:tc>
        <w:tc>
          <w:tcPr>
            <w:tcW w:w="2552" w:type="dxa"/>
          </w:tcPr>
          <w:p w14:paraId="6DFB6191" w14:textId="77777777" w:rsidR="00AD31C5" w:rsidRDefault="00AD31C5" w:rsidP="00A87220">
            <w:r w:rsidRPr="00511205">
              <w:t>We are a team, and together a team of teams</w:t>
            </w:r>
          </w:p>
        </w:tc>
        <w:tc>
          <w:tcPr>
            <w:tcW w:w="4961" w:type="dxa"/>
          </w:tcPr>
          <w:p w14:paraId="5FDAF52E" w14:textId="1508EE6B" w:rsidR="00AD31C5" w:rsidRDefault="00AD31C5" w:rsidP="00A87220">
            <w:r>
              <w:t>“</w:t>
            </w:r>
            <w:r w:rsidRPr="00511205">
              <w:rPr>
                <w:i/>
                <w:iCs/>
              </w:rPr>
              <w:t xml:space="preserve">Regardless of our </w:t>
            </w:r>
            <w:r w:rsidR="00D62956" w:rsidRPr="00511205">
              <w:rPr>
                <w:i/>
                <w:iCs/>
              </w:rPr>
              <w:t>role, we</w:t>
            </w:r>
            <w:r w:rsidRPr="00511205">
              <w:rPr>
                <w:i/>
                <w:iCs/>
              </w:rPr>
              <w:t xml:space="preserve"> work together for a common purpose. We look out for each other and keep each other safe. Together we are </w:t>
            </w:r>
            <w:proofErr w:type="spellStart"/>
            <w:r w:rsidRPr="00511205">
              <w:rPr>
                <w:i/>
                <w:iCs/>
              </w:rPr>
              <w:t>whānaunga</w:t>
            </w:r>
            <w:proofErr w:type="spellEnd"/>
            <w:r w:rsidRPr="00511205">
              <w:rPr>
                <w:i/>
                <w:iCs/>
              </w:rPr>
              <w:t xml:space="preserve">, we are the workforce - </w:t>
            </w:r>
            <w:proofErr w:type="spellStart"/>
            <w:r w:rsidRPr="00511205">
              <w:rPr>
                <w:i/>
                <w:iCs/>
              </w:rPr>
              <w:t>kaimahi</w:t>
            </w:r>
            <w:proofErr w:type="spellEnd"/>
            <w:r w:rsidRPr="00511205">
              <w:rPr>
                <w:i/>
                <w:iCs/>
              </w:rPr>
              <w:t xml:space="preserve"> </w:t>
            </w:r>
            <w:proofErr w:type="spellStart"/>
            <w:r w:rsidRPr="00511205">
              <w:rPr>
                <w:i/>
                <w:iCs/>
              </w:rPr>
              <w:t>hauora</w:t>
            </w:r>
            <w:proofErr w:type="spellEnd"/>
            <w:r>
              <w:t>”</w:t>
            </w:r>
          </w:p>
        </w:tc>
      </w:tr>
      <w:tr w:rsidR="00AD31C5" w14:paraId="39D6EED3" w14:textId="77777777" w:rsidTr="00AD31C5">
        <w:tc>
          <w:tcPr>
            <w:tcW w:w="1696" w:type="dxa"/>
          </w:tcPr>
          <w:p w14:paraId="15BD4558" w14:textId="77777777" w:rsidR="00AD31C5" w:rsidRDefault="00AD31C5" w:rsidP="00A87220">
            <w:r w:rsidRPr="00511205">
              <w:rPr>
                <w:b/>
                <w:bCs/>
              </w:rPr>
              <w:t>Te Korowai Manaaki</w:t>
            </w:r>
          </w:p>
        </w:tc>
        <w:tc>
          <w:tcPr>
            <w:tcW w:w="2552" w:type="dxa"/>
          </w:tcPr>
          <w:p w14:paraId="1919FDBD" w14:textId="77777777" w:rsidR="00AD31C5" w:rsidRDefault="00AD31C5" w:rsidP="00A87220">
            <w:r w:rsidRPr="00511205">
              <w:t>Seeks to embrace and protect the workforce</w:t>
            </w:r>
          </w:p>
        </w:tc>
        <w:tc>
          <w:tcPr>
            <w:tcW w:w="4961" w:type="dxa"/>
          </w:tcPr>
          <w:p w14:paraId="1527FB0D" w14:textId="77777777" w:rsidR="00AD31C5" w:rsidRDefault="00AD31C5" w:rsidP="00A87220">
            <w:r>
              <w:t>“</w:t>
            </w:r>
            <w:r w:rsidRPr="00511205">
              <w:rPr>
                <w:i/>
                <w:iCs/>
              </w:rPr>
              <w:t>The wearer of the cloak has responsibility to act/embody those values and behaviours</w:t>
            </w:r>
            <w:r>
              <w:t>”</w:t>
            </w:r>
          </w:p>
        </w:tc>
      </w:tr>
      <w:bookmarkEnd w:id="1"/>
    </w:tbl>
    <w:p w14:paraId="3C9A5A0D" w14:textId="77777777" w:rsidR="00AD31C5" w:rsidRDefault="00AD31C5" w:rsidP="00AD31C5">
      <w:pPr>
        <w:rPr>
          <w:rFonts w:asciiTheme="minorHAnsi" w:hAnsiTheme="minorHAnsi" w:cstheme="minorHAnsi"/>
          <w:color w:val="009C98"/>
        </w:rPr>
      </w:pPr>
    </w:p>
    <w:p w14:paraId="6B5EE349" w14:textId="7F821631" w:rsidR="00DF3A52" w:rsidRPr="00FC3FD6" w:rsidRDefault="00DF3A52" w:rsidP="00D62956">
      <w:pPr>
        <w:spacing w:after="0"/>
        <w:rPr>
          <w:rFonts w:asciiTheme="minorHAnsi" w:hAnsiTheme="minorHAnsi" w:cstheme="minorHAnsi"/>
          <w:b/>
          <w:bCs/>
          <w:caps/>
          <w:color w:val="15284C"/>
        </w:rPr>
      </w:pPr>
      <w:r w:rsidRPr="00FC3FD6">
        <w:rPr>
          <w:rFonts w:asciiTheme="minorHAnsi" w:hAnsiTheme="minorHAnsi" w:cstheme="minorHAnsi"/>
          <w:b/>
          <w:bCs/>
          <w:color w:val="15284C"/>
        </w:rPr>
        <w:t>About the role</w:t>
      </w:r>
    </w:p>
    <w:p w14:paraId="381C1B55" w14:textId="461E8F9D" w:rsidR="00DF3A52" w:rsidRPr="003730EE" w:rsidRDefault="00CE0B22" w:rsidP="00D448C7">
      <w:pPr>
        <w:rPr>
          <w:rFonts w:asciiTheme="minorHAnsi" w:hAnsiTheme="minorHAnsi" w:cstheme="minorHAnsi"/>
        </w:rPr>
      </w:pPr>
      <w:r>
        <w:rPr>
          <w:rFonts w:asciiTheme="minorHAnsi" w:hAnsiTheme="minorHAnsi" w:cstheme="minorHAnsi"/>
          <w:color w:val="15284C"/>
        </w:rPr>
        <w:pict w14:anchorId="3B97B599">
          <v:rect id="_x0000_i1026" style="width:451.3pt;height:1.5pt" o:hralign="center" o:hrstd="t" o:hrnoshade="t" o:hr="t" fillcolor="#15284c" stroked="f"/>
        </w:pict>
      </w:r>
      <w:r w:rsidR="00DF3A52" w:rsidRPr="003730EE">
        <w:rPr>
          <w:rFonts w:asciiTheme="minorHAnsi" w:hAnsiTheme="minorHAnsi" w:cstheme="minorHAnsi"/>
        </w:rPr>
        <w:t xml:space="preserve">The primary purpose of the role is to: </w:t>
      </w:r>
    </w:p>
    <w:p w14:paraId="52B73579" w14:textId="1E57F05A" w:rsidR="001D6433" w:rsidRDefault="001D6433" w:rsidP="001D6433">
      <w:pPr>
        <w:pStyle w:val="ListParagraph"/>
        <w:numPr>
          <w:ilvl w:val="0"/>
          <w:numId w:val="15"/>
        </w:numPr>
        <w:jc w:val="both"/>
        <w:rPr>
          <w:rFonts w:asciiTheme="minorHAnsi" w:hAnsiTheme="minorHAnsi"/>
        </w:rPr>
      </w:pPr>
      <w:r>
        <w:rPr>
          <w:rFonts w:asciiTheme="minorHAnsi" w:hAnsiTheme="minorHAnsi"/>
        </w:rPr>
        <w:t>P</w:t>
      </w:r>
      <w:r w:rsidRPr="001D6433">
        <w:rPr>
          <w:rFonts w:asciiTheme="minorHAnsi" w:hAnsiTheme="minorHAnsi"/>
        </w:rPr>
        <w:t xml:space="preserve">rovide a range of diagnostic, technical, </w:t>
      </w:r>
      <w:proofErr w:type="gramStart"/>
      <w:r w:rsidRPr="001D6433">
        <w:rPr>
          <w:rFonts w:asciiTheme="minorHAnsi" w:hAnsiTheme="minorHAnsi"/>
        </w:rPr>
        <w:t>therapeutic</w:t>
      </w:r>
      <w:proofErr w:type="gramEnd"/>
      <w:r w:rsidRPr="001D6433">
        <w:rPr>
          <w:rFonts w:asciiTheme="minorHAnsi" w:hAnsiTheme="minorHAnsi"/>
        </w:rPr>
        <w:t xml:space="preserve"> and direct patient care and support services that are critical to the other health professionals they work with and the communities they serve. </w:t>
      </w:r>
    </w:p>
    <w:p w14:paraId="09DC0A9C" w14:textId="25EB31D7" w:rsidR="00A15007" w:rsidRPr="001D6433" w:rsidRDefault="001D6433" w:rsidP="001D6433">
      <w:pPr>
        <w:pStyle w:val="ListParagraph"/>
        <w:numPr>
          <w:ilvl w:val="0"/>
          <w:numId w:val="15"/>
        </w:numPr>
        <w:jc w:val="both"/>
        <w:rPr>
          <w:rFonts w:asciiTheme="minorHAnsi" w:hAnsiTheme="minorHAnsi"/>
        </w:rPr>
      </w:pPr>
      <w:r>
        <w:rPr>
          <w:rFonts w:asciiTheme="minorHAnsi" w:hAnsiTheme="minorHAnsi"/>
        </w:rPr>
        <w:t>W</w:t>
      </w:r>
      <w:r w:rsidRPr="001D6433">
        <w:rPr>
          <w:rFonts w:asciiTheme="minorHAnsi" w:hAnsiTheme="minorHAnsi"/>
        </w:rPr>
        <w:t xml:space="preserve">ork collaboratively with all health professionals as well as the wider multi-disciplinary team throughout </w:t>
      </w:r>
      <w:r>
        <w:t xml:space="preserve">Te </w:t>
      </w:r>
      <w:proofErr w:type="spellStart"/>
      <w:r>
        <w:t>Whatu</w:t>
      </w:r>
      <w:proofErr w:type="spellEnd"/>
      <w:r>
        <w:t xml:space="preserve"> Ora - Health New Zealand - Southern</w:t>
      </w:r>
      <w:r w:rsidRPr="001D6433">
        <w:rPr>
          <w:rFonts w:asciiTheme="minorHAnsi" w:hAnsiTheme="minorHAnsi"/>
        </w:rPr>
        <w:t xml:space="preserve"> </w:t>
      </w:r>
      <w:r w:rsidRPr="001D6433">
        <w:rPr>
          <w:rFonts w:asciiTheme="minorHAnsi" w:hAnsiTheme="minorHAnsi" w:cs="Calibri"/>
        </w:rPr>
        <w:t xml:space="preserve">in a way that is consistent with the </w:t>
      </w:r>
      <w:r>
        <w:rPr>
          <w:rFonts w:asciiTheme="minorHAnsi" w:hAnsiTheme="minorHAnsi" w:cs="Calibri"/>
        </w:rPr>
        <w:t>o</w:t>
      </w:r>
      <w:r w:rsidRPr="001D6433">
        <w:rPr>
          <w:rFonts w:asciiTheme="minorHAnsi" w:hAnsiTheme="minorHAnsi" w:cs="Calibri"/>
        </w:rPr>
        <w:t>rganisation’s vision and values. This way of working will ultimately benefit all our patients and communities.</w:t>
      </w:r>
    </w:p>
    <w:tbl>
      <w:tblPr>
        <w:tblW w:w="16225" w:type="dxa"/>
        <w:tblBorders>
          <w:top w:val="single" w:sz="4" w:space="0" w:color="7F7F7F"/>
          <w:bottom w:val="single" w:sz="4" w:space="0" w:color="7F7F7F"/>
        </w:tblBorders>
        <w:tblLook w:val="00A0" w:firstRow="1" w:lastRow="0" w:firstColumn="1" w:lastColumn="0" w:noHBand="0" w:noVBand="0"/>
      </w:tblPr>
      <w:tblGrid>
        <w:gridCol w:w="2954"/>
        <w:gridCol w:w="6307"/>
        <w:gridCol w:w="6964"/>
      </w:tblGrid>
      <w:tr w:rsidR="00A15007" w:rsidRPr="003730EE" w14:paraId="0F22EB8D" w14:textId="77777777" w:rsidTr="001927E7">
        <w:trPr>
          <w:gridAfter w:val="1"/>
          <w:wAfter w:w="7011" w:type="dxa"/>
          <w:trHeight w:val="255"/>
        </w:trPr>
        <w:tc>
          <w:tcPr>
            <w:tcW w:w="2878" w:type="dxa"/>
            <w:tcBorders>
              <w:top w:val="single" w:sz="4" w:space="0" w:color="D9D9D9"/>
              <w:bottom w:val="single" w:sz="4" w:space="0" w:color="D9D9D9"/>
              <w:right w:val="single" w:sz="4" w:space="0" w:color="D9D9D9"/>
            </w:tcBorders>
          </w:tcPr>
          <w:p w14:paraId="598FAA9C" w14:textId="533F51BE" w:rsidR="00A15007" w:rsidRPr="00FC3FD6" w:rsidRDefault="00A15007" w:rsidP="00543282">
            <w:pPr>
              <w:pStyle w:val="Heading2"/>
              <w:rPr>
                <w:rFonts w:asciiTheme="minorHAnsi" w:hAnsiTheme="minorHAnsi" w:cstheme="minorHAnsi"/>
                <w:b w:val="0"/>
                <w:bCs/>
                <w:color w:val="15284C"/>
                <w:sz w:val="22"/>
                <w:szCs w:val="22"/>
              </w:rPr>
            </w:pPr>
            <w:r w:rsidRPr="00FC3FD6">
              <w:rPr>
                <w:rFonts w:asciiTheme="minorHAnsi" w:hAnsiTheme="minorHAnsi" w:cstheme="minorHAnsi"/>
                <w:caps w:val="0"/>
                <w:color w:val="15284C"/>
                <w:sz w:val="22"/>
                <w:szCs w:val="22"/>
              </w:rPr>
              <w:t xml:space="preserve">Key </w:t>
            </w:r>
            <w:r w:rsidR="00D33CDB">
              <w:rPr>
                <w:rFonts w:asciiTheme="minorHAnsi" w:hAnsiTheme="minorHAnsi" w:cstheme="minorHAnsi"/>
                <w:caps w:val="0"/>
                <w:color w:val="15284C"/>
                <w:sz w:val="22"/>
                <w:szCs w:val="22"/>
              </w:rPr>
              <w:t>Activities</w:t>
            </w:r>
          </w:p>
        </w:tc>
        <w:tc>
          <w:tcPr>
            <w:tcW w:w="6336" w:type="dxa"/>
            <w:tcBorders>
              <w:top w:val="single" w:sz="4" w:space="0" w:color="D9D9D9"/>
              <w:left w:val="single" w:sz="4" w:space="0" w:color="D9D9D9"/>
              <w:bottom w:val="single" w:sz="4" w:space="0" w:color="D9D9D9"/>
            </w:tcBorders>
          </w:tcPr>
          <w:p w14:paraId="7790F564" w14:textId="46FF7757" w:rsidR="00A15007" w:rsidRPr="00FC3FD6" w:rsidRDefault="001D6433" w:rsidP="00543282">
            <w:pPr>
              <w:pStyle w:val="Heading2"/>
              <w:rPr>
                <w:rFonts w:asciiTheme="minorHAnsi" w:hAnsiTheme="minorHAnsi" w:cstheme="minorHAnsi"/>
                <w:bCs/>
                <w:caps w:val="0"/>
                <w:color w:val="15284C"/>
                <w:sz w:val="22"/>
                <w:szCs w:val="22"/>
              </w:rPr>
            </w:pPr>
            <w:r>
              <w:rPr>
                <w:rFonts w:asciiTheme="minorHAnsi" w:hAnsiTheme="minorHAnsi" w:cstheme="minorHAnsi"/>
                <w:bCs/>
                <w:caps w:val="0"/>
                <w:color w:val="15284C"/>
                <w:sz w:val="22"/>
                <w:szCs w:val="22"/>
              </w:rPr>
              <w:t>Description</w:t>
            </w:r>
          </w:p>
        </w:tc>
      </w:tr>
      <w:tr w:rsidR="00A15007" w:rsidRPr="003730EE" w14:paraId="1425899C" w14:textId="77777777" w:rsidTr="001927E7">
        <w:trPr>
          <w:gridAfter w:val="1"/>
          <w:wAfter w:w="7011" w:type="dxa"/>
          <w:trHeight w:val="1973"/>
        </w:trPr>
        <w:tc>
          <w:tcPr>
            <w:tcW w:w="2878" w:type="dxa"/>
            <w:tcBorders>
              <w:top w:val="single" w:sz="4" w:space="0" w:color="D9D9D9"/>
              <w:bottom w:val="single" w:sz="4" w:space="0" w:color="D9D9D9"/>
              <w:right w:val="single" w:sz="4" w:space="0" w:color="D9D9D9"/>
            </w:tcBorders>
          </w:tcPr>
          <w:p w14:paraId="49B33B31" w14:textId="49A6192B" w:rsidR="00A15007" w:rsidRPr="001927E7" w:rsidRDefault="00A15007" w:rsidP="00543282">
            <w:pPr>
              <w:spacing w:after="0" w:line="240" w:lineRule="auto"/>
              <w:rPr>
                <w:rFonts w:asciiTheme="minorHAnsi" w:hAnsiTheme="minorHAnsi" w:cstheme="minorHAnsi"/>
                <w:b/>
                <w:bCs/>
              </w:rPr>
            </w:pPr>
            <w:r w:rsidRPr="001927E7">
              <w:rPr>
                <w:rFonts w:asciiTheme="minorHAnsi" w:hAnsiTheme="minorHAnsi" w:cstheme="minorHAnsi"/>
                <w:b/>
                <w:bCs/>
              </w:rPr>
              <w:t>Dispense Prescriptions</w:t>
            </w:r>
          </w:p>
        </w:tc>
        <w:tc>
          <w:tcPr>
            <w:tcW w:w="6336" w:type="dxa"/>
            <w:tcBorders>
              <w:top w:val="single" w:sz="4" w:space="0" w:color="D9D9D9"/>
              <w:left w:val="single" w:sz="4" w:space="0" w:color="D9D9D9"/>
              <w:bottom w:val="single" w:sz="4" w:space="0" w:color="D9D9D9"/>
            </w:tcBorders>
          </w:tcPr>
          <w:p w14:paraId="6AF903A4" w14:textId="398F0B33" w:rsidR="00A15007" w:rsidRPr="00A15007" w:rsidRDefault="00A15007" w:rsidP="00543282">
            <w:pPr>
              <w:pStyle w:val="ListParagraph"/>
              <w:numPr>
                <w:ilvl w:val="0"/>
                <w:numId w:val="1"/>
              </w:numPr>
              <w:spacing w:after="0" w:line="240" w:lineRule="auto"/>
              <w:rPr>
                <w:rFonts w:asciiTheme="minorHAnsi" w:hAnsiTheme="minorHAnsi" w:cstheme="minorHAnsi"/>
              </w:rPr>
            </w:pPr>
            <w:r>
              <w:t>Dispense medications to in patients and outpatients accurately off prescriptions</w:t>
            </w:r>
          </w:p>
          <w:p w14:paraId="1C46B906" w14:textId="7F08411C" w:rsidR="00A15007" w:rsidRPr="00A15007" w:rsidRDefault="00A15007" w:rsidP="00543282">
            <w:pPr>
              <w:pStyle w:val="ListParagraph"/>
              <w:numPr>
                <w:ilvl w:val="0"/>
                <w:numId w:val="1"/>
              </w:numPr>
              <w:spacing w:after="0" w:line="240" w:lineRule="auto"/>
              <w:rPr>
                <w:rFonts w:asciiTheme="minorHAnsi" w:hAnsiTheme="minorHAnsi" w:cstheme="minorHAnsi"/>
              </w:rPr>
            </w:pPr>
            <w:r>
              <w:t>Receiving a written prescription from the patient or their representative</w:t>
            </w:r>
          </w:p>
          <w:p w14:paraId="695B217D" w14:textId="000D913B" w:rsidR="00A15007" w:rsidRPr="00A15007" w:rsidRDefault="00A15007" w:rsidP="00543282">
            <w:pPr>
              <w:pStyle w:val="ListParagraph"/>
              <w:numPr>
                <w:ilvl w:val="0"/>
                <w:numId w:val="1"/>
              </w:numPr>
              <w:spacing w:after="0" w:line="240" w:lineRule="auto"/>
              <w:rPr>
                <w:rFonts w:asciiTheme="minorHAnsi" w:hAnsiTheme="minorHAnsi" w:cstheme="minorHAnsi"/>
              </w:rPr>
            </w:pPr>
            <w:r>
              <w:t>Checking the accuracy and completeness of the prescription, in association with the pharmacist</w:t>
            </w:r>
          </w:p>
          <w:p w14:paraId="472C952D" w14:textId="156D326E"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Stamping, numbering, and annotating the prescription </w:t>
            </w:r>
          </w:p>
          <w:p w14:paraId="5262257C" w14:textId="65930E23"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Performing necessary calculations for checking by the pharmacist </w:t>
            </w:r>
          </w:p>
          <w:p w14:paraId="624A76BC" w14:textId="6749CA24"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Computer entry for generation of prescription labels </w:t>
            </w:r>
          </w:p>
          <w:p w14:paraId="41D348F8" w14:textId="69A01D5F" w:rsidR="00A15007" w:rsidRPr="00A15007" w:rsidRDefault="00A15007" w:rsidP="00543282">
            <w:pPr>
              <w:pStyle w:val="ListParagraph"/>
              <w:numPr>
                <w:ilvl w:val="0"/>
                <w:numId w:val="1"/>
              </w:numPr>
              <w:spacing w:after="0" w:line="240" w:lineRule="auto"/>
              <w:rPr>
                <w:rFonts w:asciiTheme="minorHAnsi" w:hAnsiTheme="minorHAnsi" w:cstheme="minorHAnsi"/>
              </w:rPr>
            </w:pPr>
            <w:r>
              <w:t>Retrieving, counting, and pouring of medicines under the supervision of the pharmacist</w:t>
            </w:r>
          </w:p>
          <w:p w14:paraId="4D157345" w14:textId="20FC202F"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Selecting type of prescription container </w:t>
            </w:r>
          </w:p>
          <w:p w14:paraId="0D774593" w14:textId="0B694B32" w:rsidR="00A15007" w:rsidRPr="00A15007" w:rsidRDefault="00A15007" w:rsidP="00543282">
            <w:pPr>
              <w:pStyle w:val="ListParagraph"/>
              <w:numPr>
                <w:ilvl w:val="0"/>
                <w:numId w:val="1"/>
              </w:numPr>
              <w:spacing w:after="0" w:line="240" w:lineRule="auto"/>
              <w:rPr>
                <w:rFonts w:asciiTheme="minorHAnsi" w:hAnsiTheme="minorHAnsi" w:cstheme="minorHAnsi"/>
              </w:rPr>
            </w:pPr>
            <w:r>
              <w:t>Affixing prescription and auxiliary labels to prescription containers</w:t>
            </w:r>
          </w:p>
          <w:p w14:paraId="3D11E4FA" w14:textId="1972A23E" w:rsidR="00A15007" w:rsidRPr="00A15007" w:rsidRDefault="00A15007" w:rsidP="00543282">
            <w:pPr>
              <w:pStyle w:val="ListParagraph"/>
              <w:numPr>
                <w:ilvl w:val="0"/>
                <w:numId w:val="1"/>
              </w:numPr>
              <w:spacing w:after="0" w:line="240" w:lineRule="auto"/>
              <w:rPr>
                <w:rFonts w:asciiTheme="minorHAnsi" w:hAnsiTheme="minorHAnsi" w:cstheme="minorHAnsi"/>
              </w:rPr>
            </w:pPr>
            <w:r>
              <w:t>Pricing prescriptions</w:t>
            </w:r>
          </w:p>
          <w:p w14:paraId="361DD68E" w14:textId="6E33EBD4"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Filing prescriptions </w:t>
            </w:r>
          </w:p>
          <w:p w14:paraId="11696A73" w14:textId="728A1393" w:rsidR="00A15007" w:rsidRPr="00D549CB" w:rsidRDefault="00A15007" w:rsidP="00543282">
            <w:pPr>
              <w:pStyle w:val="ListParagraph"/>
              <w:numPr>
                <w:ilvl w:val="0"/>
                <w:numId w:val="1"/>
              </w:numPr>
              <w:spacing w:after="0" w:line="240" w:lineRule="auto"/>
              <w:rPr>
                <w:rFonts w:asciiTheme="minorHAnsi" w:hAnsiTheme="minorHAnsi" w:cstheme="minorHAnsi"/>
              </w:rPr>
            </w:pPr>
            <w:r>
              <w:t>Establishing and maintaining prescription records</w:t>
            </w:r>
          </w:p>
        </w:tc>
      </w:tr>
      <w:tr w:rsidR="00A15007" w:rsidRPr="003730EE" w14:paraId="70A09D5A" w14:textId="77777777" w:rsidTr="001927E7">
        <w:trPr>
          <w:gridAfter w:val="1"/>
          <w:wAfter w:w="7011" w:type="dxa"/>
          <w:trHeight w:val="2028"/>
        </w:trPr>
        <w:tc>
          <w:tcPr>
            <w:tcW w:w="2878" w:type="dxa"/>
            <w:tcBorders>
              <w:top w:val="single" w:sz="4" w:space="0" w:color="D9D9D9"/>
              <w:bottom w:val="single" w:sz="4" w:space="0" w:color="D9D9D9"/>
              <w:right w:val="single" w:sz="4" w:space="0" w:color="D9D9D9"/>
            </w:tcBorders>
          </w:tcPr>
          <w:p w14:paraId="7F1CD240" w14:textId="7ED06A08" w:rsidR="00A15007" w:rsidRPr="001927E7" w:rsidRDefault="00A15007" w:rsidP="00543282">
            <w:pPr>
              <w:spacing w:after="0" w:line="240" w:lineRule="auto"/>
              <w:rPr>
                <w:rFonts w:asciiTheme="minorHAnsi" w:hAnsiTheme="minorHAnsi" w:cstheme="minorHAnsi"/>
                <w:b/>
                <w:bCs/>
              </w:rPr>
            </w:pPr>
            <w:r w:rsidRPr="001927E7">
              <w:rPr>
                <w:rFonts w:asciiTheme="minorHAnsi" w:hAnsiTheme="minorHAnsi" w:cstheme="minorHAnsi"/>
                <w:b/>
                <w:bCs/>
              </w:rPr>
              <w:lastRenderedPageBreak/>
              <w:t>Named patient, requisition and imprest supply and management of medication to Wards/Areas</w:t>
            </w:r>
          </w:p>
        </w:tc>
        <w:tc>
          <w:tcPr>
            <w:tcW w:w="6336" w:type="dxa"/>
            <w:tcBorders>
              <w:top w:val="single" w:sz="4" w:space="0" w:color="D9D9D9"/>
              <w:left w:val="single" w:sz="4" w:space="0" w:color="D9D9D9"/>
              <w:bottom w:val="single" w:sz="4" w:space="0" w:color="D9D9D9"/>
            </w:tcBorders>
          </w:tcPr>
          <w:p w14:paraId="1B47E979" w14:textId="5AE25546" w:rsidR="00A15007" w:rsidRPr="00A15007" w:rsidRDefault="00A15007" w:rsidP="00543282">
            <w:pPr>
              <w:pStyle w:val="ListParagraph"/>
              <w:numPr>
                <w:ilvl w:val="0"/>
                <w:numId w:val="1"/>
              </w:numPr>
              <w:spacing w:after="0" w:line="240" w:lineRule="auto"/>
              <w:rPr>
                <w:rFonts w:asciiTheme="minorHAnsi" w:hAnsiTheme="minorHAnsi" w:cstheme="minorHAnsi"/>
              </w:rPr>
            </w:pPr>
            <w:r>
              <w:t>Be the first point of contact for medication supply issues on the ward</w:t>
            </w:r>
          </w:p>
          <w:p w14:paraId="63BA16DD" w14:textId="360041CB" w:rsidR="00A15007" w:rsidRPr="00A15007" w:rsidRDefault="00A15007" w:rsidP="00543282">
            <w:pPr>
              <w:pStyle w:val="ListParagraph"/>
              <w:numPr>
                <w:ilvl w:val="0"/>
                <w:numId w:val="1"/>
              </w:numPr>
              <w:spacing w:after="0" w:line="240" w:lineRule="auto"/>
              <w:rPr>
                <w:rFonts w:asciiTheme="minorHAnsi" w:hAnsiTheme="minorHAnsi" w:cstheme="minorHAnsi"/>
              </w:rPr>
            </w:pPr>
            <w:r>
              <w:t>Work as a team with the ward pharmacist, other technicians, and nursing staff to ensure all the medicine needs of the patients are met</w:t>
            </w:r>
          </w:p>
          <w:p w14:paraId="6957FF7D" w14:textId="057DA21C" w:rsidR="00A15007" w:rsidRPr="00A15007" w:rsidRDefault="00A15007" w:rsidP="00543282">
            <w:pPr>
              <w:pStyle w:val="ListParagraph"/>
              <w:numPr>
                <w:ilvl w:val="0"/>
                <w:numId w:val="1"/>
              </w:numPr>
              <w:spacing w:after="0" w:line="240" w:lineRule="auto"/>
              <w:rPr>
                <w:rFonts w:asciiTheme="minorHAnsi" w:hAnsiTheme="minorHAnsi" w:cstheme="minorHAnsi"/>
              </w:rPr>
            </w:pPr>
            <w:r>
              <w:t>Take a proactive role in identifying changes in usage and medicine requirements and adjust named patient and imprest systems accordingly to optimise medicine delivery, following recommended guidelines</w:t>
            </w:r>
          </w:p>
          <w:p w14:paraId="192C45B1" w14:textId="0061489A" w:rsidR="00A15007" w:rsidRPr="00A15007" w:rsidRDefault="00A15007" w:rsidP="00543282">
            <w:pPr>
              <w:pStyle w:val="ListParagraph"/>
              <w:numPr>
                <w:ilvl w:val="0"/>
                <w:numId w:val="1"/>
              </w:numPr>
              <w:spacing w:after="0" w:line="240" w:lineRule="auto"/>
              <w:rPr>
                <w:rFonts w:asciiTheme="minorHAnsi" w:hAnsiTheme="minorHAnsi" w:cstheme="minorHAnsi"/>
              </w:rPr>
            </w:pPr>
            <w:r>
              <w:t>Undertake the timely supply of named patient medications to the ward</w:t>
            </w:r>
          </w:p>
          <w:p w14:paraId="3D1CD1B8" w14:textId="1BDCA32C"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Ensure the correct application of the named patient method of supply on the ward </w:t>
            </w:r>
          </w:p>
          <w:p w14:paraId="276FBB68" w14:textId="5175FBB3" w:rsidR="00A15007" w:rsidRPr="00A15007" w:rsidRDefault="00A15007" w:rsidP="00543282">
            <w:pPr>
              <w:pStyle w:val="ListParagraph"/>
              <w:numPr>
                <w:ilvl w:val="0"/>
                <w:numId w:val="1"/>
              </w:numPr>
              <w:spacing w:after="0" w:line="240" w:lineRule="auto"/>
              <w:rPr>
                <w:rFonts w:asciiTheme="minorHAnsi" w:hAnsiTheme="minorHAnsi" w:cstheme="minorHAnsi"/>
              </w:rPr>
            </w:pPr>
            <w:r>
              <w:t>Dispense medications appropriately to a patient off the received patient chart</w:t>
            </w:r>
          </w:p>
          <w:p w14:paraId="2320E970" w14:textId="449A5799"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Charts requiring further clarification are brought to the wards pharmacist’s attention </w:t>
            </w:r>
          </w:p>
          <w:p w14:paraId="06D559E7" w14:textId="23CA6EE7" w:rsidR="00A15007" w:rsidRPr="00A15007" w:rsidRDefault="00A15007" w:rsidP="00543282">
            <w:pPr>
              <w:pStyle w:val="ListParagraph"/>
              <w:numPr>
                <w:ilvl w:val="0"/>
                <w:numId w:val="1"/>
              </w:numPr>
              <w:spacing w:after="0" w:line="240" w:lineRule="auto"/>
              <w:rPr>
                <w:rFonts w:asciiTheme="minorHAnsi" w:hAnsiTheme="minorHAnsi" w:cstheme="minorHAnsi"/>
              </w:rPr>
            </w:pPr>
            <w:r>
              <w:t>Prepare and supply medications promptly and accurately according to the requisition of the end user</w:t>
            </w:r>
          </w:p>
          <w:p w14:paraId="49F751F0" w14:textId="10919FC0"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Ensure medicines are supplied off an appropriate order and guide </w:t>
            </w:r>
            <w:r w:rsidR="0029305A">
              <w:t xml:space="preserve">Te </w:t>
            </w:r>
            <w:proofErr w:type="spellStart"/>
            <w:r w:rsidR="0029305A">
              <w:t>Whatu</w:t>
            </w:r>
            <w:proofErr w:type="spellEnd"/>
            <w:r w:rsidR="0029305A">
              <w:t xml:space="preserve"> Ora - Health New Zealand - Southern</w:t>
            </w:r>
            <w:r>
              <w:t xml:space="preserve"> staff as to appropriate ordering procedures</w:t>
            </w:r>
          </w:p>
          <w:p w14:paraId="55C82D53" w14:textId="618A3769"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Review medicine requirements for the wards and clinical areas to maintain imprest supplies </w:t>
            </w:r>
          </w:p>
          <w:p w14:paraId="6A775DA0" w14:textId="26949763" w:rsidR="00A15007" w:rsidRPr="00A15007" w:rsidRDefault="00A15007" w:rsidP="00543282">
            <w:pPr>
              <w:pStyle w:val="ListParagraph"/>
              <w:numPr>
                <w:ilvl w:val="0"/>
                <w:numId w:val="1"/>
              </w:numPr>
              <w:spacing w:after="0" w:line="240" w:lineRule="auto"/>
              <w:rPr>
                <w:rFonts w:asciiTheme="minorHAnsi" w:hAnsiTheme="minorHAnsi" w:cstheme="minorHAnsi"/>
              </w:rPr>
            </w:pPr>
            <w:r>
              <w:t>Ensure stock is correctly rotated</w:t>
            </w:r>
          </w:p>
          <w:p w14:paraId="0B7EA7CD" w14:textId="357CA7FA"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Ensure stock is returned from wards as appropriate </w:t>
            </w:r>
          </w:p>
          <w:p w14:paraId="0AF75AF4" w14:textId="126EDFF8"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Ensure department procedures are complied with, updated when required and department standards are maintained </w:t>
            </w:r>
          </w:p>
          <w:p w14:paraId="2B5662E7" w14:textId="17005B40" w:rsidR="00A15007" w:rsidRPr="00A15007" w:rsidRDefault="00A15007" w:rsidP="00543282">
            <w:pPr>
              <w:pStyle w:val="ListParagraph"/>
              <w:numPr>
                <w:ilvl w:val="0"/>
                <w:numId w:val="1"/>
              </w:numPr>
              <w:spacing w:after="0" w:line="240" w:lineRule="auto"/>
              <w:rPr>
                <w:rFonts w:asciiTheme="minorHAnsi" w:hAnsiTheme="minorHAnsi" w:cstheme="minorHAnsi"/>
              </w:rPr>
            </w:pPr>
            <w:r>
              <w:t xml:space="preserve">Arrange for products not currently available to be ordered </w:t>
            </w:r>
          </w:p>
          <w:p w14:paraId="7A357A45" w14:textId="4E68F39B" w:rsidR="00A15007" w:rsidRPr="00D549CB" w:rsidRDefault="00A15007" w:rsidP="00543282">
            <w:pPr>
              <w:pStyle w:val="ListParagraph"/>
              <w:numPr>
                <w:ilvl w:val="0"/>
                <w:numId w:val="1"/>
              </w:numPr>
              <w:spacing w:after="0" w:line="240" w:lineRule="auto"/>
              <w:rPr>
                <w:rFonts w:asciiTheme="minorHAnsi" w:hAnsiTheme="minorHAnsi" w:cstheme="minorHAnsi"/>
              </w:rPr>
            </w:pPr>
            <w:r>
              <w:t>Deliver medications to areas if required</w:t>
            </w:r>
          </w:p>
        </w:tc>
      </w:tr>
      <w:tr w:rsidR="001927E7" w:rsidRPr="003730EE" w14:paraId="5F46771E" w14:textId="77777777" w:rsidTr="001927E7">
        <w:trPr>
          <w:trHeight w:val="699"/>
        </w:trPr>
        <w:tc>
          <w:tcPr>
            <w:tcW w:w="2878" w:type="dxa"/>
            <w:tcBorders>
              <w:top w:val="single" w:sz="4" w:space="0" w:color="D9D9D9"/>
              <w:bottom w:val="single" w:sz="4" w:space="0" w:color="D9D9D9"/>
              <w:right w:val="single" w:sz="4" w:space="0" w:color="D9D9D9"/>
            </w:tcBorders>
          </w:tcPr>
          <w:p w14:paraId="5CC1824D" w14:textId="6C6B2A81" w:rsidR="00A15007" w:rsidRPr="001927E7" w:rsidRDefault="0029305A" w:rsidP="00543282">
            <w:pPr>
              <w:spacing w:after="0" w:line="240" w:lineRule="auto"/>
              <w:rPr>
                <w:rFonts w:asciiTheme="minorHAnsi" w:hAnsiTheme="minorHAnsi" w:cstheme="minorHAnsi"/>
                <w:b/>
                <w:bCs/>
              </w:rPr>
            </w:pPr>
            <w:r w:rsidRPr="001927E7">
              <w:rPr>
                <w:rFonts w:asciiTheme="minorHAnsi" w:hAnsiTheme="minorHAnsi" w:cstheme="minorHAnsi"/>
                <w:b/>
                <w:bCs/>
              </w:rPr>
              <w:t>Repacking and Compounding</w:t>
            </w:r>
          </w:p>
        </w:tc>
        <w:tc>
          <w:tcPr>
            <w:tcW w:w="6336" w:type="dxa"/>
            <w:tcBorders>
              <w:top w:val="single" w:sz="4" w:space="0" w:color="D9D9D9"/>
              <w:left w:val="single" w:sz="4" w:space="0" w:color="D9D9D9"/>
              <w:bottom w:val="single" w:sz="4" w:space="0" w:color="D9D9D9"/>
            </w:tcBorders>
          </w:tcPr>
          <w:p w14:paraId="510116C0" w14:textId="0A04643B" w:rsidR="0029305A" w:rsidRPr="0029305A" w:rsidRDefault="0029305A" w:rsidP="0029305A">
            <w:pPr>
              <w:pStyle w:val="ListParagraph"/>
              <w:numPr>
                <w:ilvl w:val="0"/>
                <w:numId w:val="1"/>
              </w:numPr>
              <w:spacing w:after="0" w:line="240" w:lineRule="auto"/>
              <w:contextualSpacing w:val="0"/>
              <w:rPr>
                <w:rFonts w:asciiTheme="minorHAnsi" w:eastAsia="Segoe UI" w:hAnsiTheme="minorHAnsi" w:cstheme="minorHAnsi"/>
                <w:color w:val="000000" w:themeColor="text1"/>
              </w:rPr>
            </w:pPr>
            <w:r>
              <w:t xml:space="preserve">Comply with the New Zealand Standards: Pharmacy Services and Te </w:t>
            </w:r>
            <w:proofErr w:type="spellStart"/>
            <w:r>
              <w:t>Whatu</w:t>
            </w:r>
            <w:proofErr w:type="spellEnd"/>
            <w:r>
              <w:t xml:space="preserve"> Ora - Health New Zealand - Southern policies and procedures for repacking and compounding</w:t>
            </w:r>
          </w:p>
          <w:p w14:paraId="7A615F97" w14:textId="3091F7E6" w:rsidR="0029305A" w:rsidRPr="0029305A" w:rsidRDefault="0029305A" w:rsidP="0029305A">
            <w:pPr>
              <w:pStyle w:val="ListParagraph"/>
              <w:numPr>
                <w:ilvl w:val="0"/>
                <w:numId w:val="1"/>
              </w:numPr>
              <w:spacing w:after="0" w:line="240" w:lineRule="auto"/>
              <w:contextualSpacing w:val="0"/>
              <w:rPr>
                <w:rFonts w:asciiTheme="minorHAnsi" w:eastAsia="Segoe UI" w:hAnsiTheme="minorHAnsi" w:cstheme="minorHAnsi"/>
                <w:color w:val="000000" w:themeColor="text1"/>
              </w:rPr>
            </w:pPr>
            <w:r>
              <w:t>Repack and compound under the supervision of a pharmacist</w:t>
            </w:r>
          </w:p>
          <w:p w14:paraId="1A40F36D" w14:textId="25951BC8" w:rsidR="0029305A" w:rsidRPr="0029305A" w:rsidRDefault="0029305A" w:rsidP="0029305A">
            <w:pPr>
              <w:pStyle w:val="ListParagraph"/>
              <w:numPr>
                <w:ilvl w:val="0"/>
                <w:numId w:val="1"/>
              </w:numPr>
              <w:spacing w:after="0" w:line="240" w:lineRule="auto"/>
              <w:contextualSpacing w:val="0"/>
              <w:rPr>
                <w:rFonts w:asciiTheme="minorHAnsi" w:eastAsia="Segoe UI" w:hAnsiTheme="minorHAnsi" w:cstheme="minorHAnsi"/>
                <w:color w:val="000000" w:themeColor="text1"/>
              </w:rPr>
            </w:pPr>
            <w:r>
              <w:t>Extemporaneously compound pharmaceuticals following the successful completion of the extemporaneous compounding module of the National Certificate in Pharmacy (Technician)</w:t>
            </w:r>
          </w:p>
          <w:p w14:paraId="21439B7B" w14:textId="199E6089" w:rsidR="0029305A" w:rsidRPr="0029305A" w:rsidRDefault="0029305A" w:rsidP="0029305A">
            <w:pPr>
              <w:pStyle w:val="ListParagraph"/>
              <w:numPr>
                <w:ilvl w:val="0"/>
                <w:numId w:val="1"/>
              </w:numPr>
              <w:spacing w:after="0" w:line="240" w:lineRule="auto"/>
              <w:contextualSpacing w:val="0"/>
              <w:rPr>
                <w:rFonts w:asciiTheme="minorHAnsi" w:eastAsia="Segoe UI" w:hAnsiTheme="minorHAnsi" w:cstheme="minorHAnsi"/>
                <w:color w:val="000000" w:themeColor="text1"/>
              </w:rPr>
            </w:pPr>
            <w:r>
              <w:t>Maintain all records and documentation for repackaging an extemporaneous compounding</w:t>
            </w:r>
          </w:p>
          <w:p w14:paraId="36A21ECC" w14:textId="2AA3D39A" w:rsidR="00A15007" w:rsidRPr="009B40C5" w:rsidRDefault="0029305A" w:rsidP="0029305A">
            <w:pPr>
              <w:pStyle w:val="ListParagraph"/>
              <w:numPr>
                <w:ilvl w:val="0"/>
                <w:numId w:val="1"/>
              </w:numPr>
              <w:spacing w:after="0" w:line="240" w:lineRule="auto"/>
              <w:contextualSpacing w:val="0"/>
              <w:rPr>
                <w:rFonts w:asciiTheme="minorHAnsi" w:eastAsia="Segoe UI" w:hAnsiTheme="minorHAnsi" w:cstheme="minorHAnsi"/>
                <w:color w:val="000000" w:themeColor="text1"/>
              </w:rPr>
            </w:pPr>
            <w:r>
              <w:t xml:space="preserve">Ensure that the work area is </w:t>
            </w:r>
            <w:r w:rsidR="001D6433">
              <w:t>always kept clean and tidy</w:t>
            </w:r>
          </w:p>
        </w:tc>
        <w:tc>
          <w:tcPr>
            <w:tcW w:w="7011" w:type="dxa"/>
          </w:tcPr>
          <w:p w14:paraId="04843734" w14:textId="77777777" w:rsidR="00A15007" w:rsidRPr="003730EE" w:rsidRDefault="00A15007" w:rsidP="00543282">
            <w:pPr>
              <w:rPr>
                <w:rFonts w:asciiTheme="minorHAnsi" w:hAnsiTheme="minorHAnsi" w:cstheme="minorHAnsi"/>
              </w:rPr>
            </w:pPr>
          </w:p>
        </w:tc>
      </w:tr>
      <w:tr w:rsidR="00A15007" w:rsidRPr="003730EE" w14:paraId="32A381D6" w14:textId="77777777" w:rsidTr="001927E7">
        <w:trPr>
          <w:gridAfter w:val="1"/>
          <w:wAfter w:w="7011" w:type="dxa"/>
          <w:trHeight w:val="274"/>
        </w:trPr>
        <w:tc>
          <w:tcPr>
            <w:tcW w:w="2878" w:type="dxa"/>
            <w:tcBorders>
              <w:top w:val="single" w:sz="4" w:space="0" w:color="D9D9D9"/>
              <w:bottom w:val="single" w:sz="4" w:space="0" w:color="D9D9D9"/>
              <w:right w:val="single" w:sz="4" w:space="0" w:color="D9D9D9"/>
            </w:tcBorders>
          </w:tcPr>
          <w:p w14:paraId="2D54A0B4" w14:textId="1FF24FED" w:rsidR="00A15007" w:rsidRPr="001927E7" w:rsidRDefault="0029305A" w:rsidP="00543282">
            <w:pPr>
              <w:spacing w:after="0" w:line="240" w:lineRule="auto"/>
              <w:rPr>
                <w:rFonts w:asciiTheme="minorHAnsi" w:hAnsiTheme="minorHAnsi" w:cstheme="minorHAnsi"/>
                <w:b/>
              </w:rPr>
            </w:pPr>
            <w:r w:rsidRPr="001927E7">
              <w:rPr>
                <w:rFonts w:asciiTheme="minorHAnsi" w:hAnsiTheme="minorHAnsi" w:cstheme="minorHAnsi"/>
                <w:b/>
              </w:rPr>
              <w:t>Administration</w:t>
            </w:r>
          </w:p>
        </w:tc>
        <w:tc>
          <w:tcPr>
            <w:tcW w:w="6336" w:type="dxa"/>
            <w:tcBorders>
              <w:top w:val="single" w:sz="4" w:space="0" w:color="D9D9D9"/>
              <w:left w:val="single" w:sz="4" w:space="0" w:color="D9D9D9"/>
              <w:bottom w:val="single" w:sz="4" w:space="0" w:color="D9D9D9"/>
            </w:tcBorders>
          </w:tcPr>
          <w:p w14:paraId="265C31EA" w14:textId="6F18F264" w:rsidR="0029305A" w:rsidRPr="0029305A" w:rsidRDefault="001927E7" w:rsidP="0029305A">
            <w:pPr>
              <w:numPr>
                <w:ilvl w:val="0"/>
                <w:numId w:val="1"/>
              </w:numPr>
              <w:tabs>
                <w:tab w:val="left" w:pos="-720"/>
                <w:tab w:val="left" w:pos="720"/>
              </w:tabs>
              <w:suppressAutoHyphens/>
              <w:spacing w:after="0" w:line="240" w:lineRule="auto"/>
              <w:rPr>
                <w:spacing w:val="-3"/>
                <w:lang w:val="en-GB"/>
              </w:rPr>
            </w:pPr>
            <w:r>
              <w:rPr>
                <w:spacing w:val="-3"/>
                <w:lang w:val="en-GB"/>
              </w:rPr>
              <w:t>Where legislatively required, e</w:t>
            </w:r>
            <w:r w:rsidR="0029305A" w:rsidRPr="0029305A">
              <w:rPr>
                <w:spacing w:val="-3"/>
                <w:lang w:val="en-GB"/>
              </w:rPr>
              <w:t>nsure that</w:t>
            </w:r>
            <w:r>
              <w:rPr>
                <w:spacing w:val="-3"/>
                <w:lang w:val="en-GB"/>
              </w:rPr>
              <w:t xml:space="preserve"> </w:t>
            </w:r>
            <w:r w:rsidR="0029305A" w:rsidRPr="0029305A">
              <w:rPr>
                <w:spacing w:val="-3"/>
                <w:lang w:val="en-GB"/>
              </w:rPr>
              <w:t xml:space="preserve">prescriptions </w:t>
            </w:r>
            <w:r w:rsidR="0029305A">
              <w:rPr>
                <w:spacing w:val="-3"/>
                <w:lang w:val="en-GB"/>
              </w:rPr>
              <w:t>emailed</w:t>
            </w:r>
            <w:r w:rsidR="0029305A" w:rsidRPr="0029305A">
              <w:rPr>
                <w:spacing w:val="-3"/>
                <w:lang w:val="en-GB"/>
              </w:rPr>
              <w:t xml:space="preserve"> to us are followed up with the original copy</w:t>
            </w:r>
          </w:p>
          <w:p w14:paraId="39F3923C" w14:textId="77777777" w:rsidR="0029305A" w:rsidRPr="0029305A" w:rsidRDefault="0029305A" w:rsidP="0029305A">
            <w:pPr>
              <w:numPr>
                <w:ilvl w:val="0"/>
                <w:numId w:val="1"/>
              </w:numPr>
              <w:tabs>
                <w:tab w:val="left" w:pos="-720"/>
                <w:tab w:val="left" w:pos="720"/>
              </w:tabs>
              <w:suppressAutoHyphens/>
              <w:spacing w:after="0" w:line="240" w:lineRule="auto"/>
              <w:rPr>
                <w:spacing w:val="-3"/>
                <w:lang w:val="en-GB"/>
              </w:rPr>
            </w:pPr>
            <w:r w:rsidRPr="0029305A">
              <w:rPr>
                <w:spacing w:val="-3"/>
                <w:lang w:val="en-GB"/>
              </w:rPr>
              <w:t>Be able to complete the end of month batch in a timely and accurate manner</w:t>
            </w:r>
          </w:p>
          <w:p w14:paraId="503DD26D" w14:textId="49D8185C" w:rsidR="0029305A" w:rsidRPr="0029305A" w:rsidRDefault="0029305A" w:rsidP="0029305A">
            <w:pPr>
              <w:numPr>
                <w:ilvl w:val="0"/>
                <w:numId w:val="1"/>
              </w:numPr>
              <w:tabs>
                <w:tab w:val="left" w:pos="-720"/>
                <w:tab w:val="left" w:pos="720"/>
              </w:tabs>
              <w:suppressAutoHyphens/>
              <w:spacing w:after="0" w:line="240" w:lineRule="auto"/>
              <w:rPr>
                <w:spacing w:val="-3"/>
                <w:lang w:val="en-GB"/>
              </w:rPr>
            </w:pPr>
            <w:r w:rsidRPr="0029305A">
              <w:rPr>
                <w:spacing w:val="-3"/>
                <w:lang w:val="en-GB"/>
              </w:rPr>
              <w:t xml:space="preserve">Filing and archiving of all documentation according to the legislation and </w:t>
            </w:r>
            <w:r w:rsidR="001927E7">
              <w:t xml:space="preserve">Te </w:t>
            </w:r>
            <w:proofErr w:type="spellStart"/>
            <w:r w:rsidR="001927E7">
              <w:t>Whatu</w:t>
            </w:r>
            <w:proofErr w:type="spellEnd"/>
            <w:r w:rsidR="001927E7">
              <w:t xml:space="preserve"> Ora - Health New Zealand - Southern</w:t>
            </w:r>
            <w:r w:rsidRPr="0029305A">
              <w:rPr>
                <w:spacing w:val="-3"/>
                <w:lang w:val="en-GB"/>
              </w:rPr>
              <w:t xml:space="preserve"> policy in conjunction with either the </w:t>
            </w:r>
            <w:r>
              <w:rPr>
                <w:spacing w:val="-3"/>
                <w:lang w:val="en-GB"/>
              </w:rPr>
              <w:t>Pharmacy Manager (District) or Pharmacy Team Leader</w:t>
            </w:r>
          </w:p>
          <w:p w14:paraId="6EBE7623" w14:textId="5834E9D8" w:rsidR="0029305A" w:rsidRPr="0029305A" w:rsidRDefault="0029305A" w:rsidP="0029305A">
            <w:pPr>
              <w:numPr>
                <w:ilvl w:val="0"/>
                <w:numId w:val="1"/>
              </w:numPr>
              <w:tabs>
                <w:tab w:val="left" w:pos="-720"/>
                <w:tab w:val="left" w:pos="720"/>
              </w:tabs>
              <w:suppressAutoHyphens/>
              <w:spacing w:after="0" w:line="240" w:lineRule="auto"/>
              <w:rPr>
                <w:spacing w:val="-3"/>
                <w:lang w:val="en-GB"/>
              </w:rPr>
            </w:pPr>
            <w:r w:rsidRPr="0029305A">
              <w:rPr>
                <w:spacing w:val="-3"/>
                <w:lang w:val="en-GB"/>
              </w:rPr>
              <w:lastRenderedPageBreak/>
              <w:t>Telephones are answered promptly.  Messages received are recorded accurately and passed on appropriately.  Calls that cannot be actioned are passed onto an appropriate person</w:t>
            </w:r>
          </w:p>
          <w:p w14:paraId="1BC7150D" w14:textId="00FBD718" w:rsidR="0029305A" w:rsidRPr="0029305A" w:rsidRDefault="0029305A" w:rsidP="0029305A">
            <w:pPr>
              <w:numPr>
                <w:ilvl w:val="0"/>
                <w:numId w:val="1"/>
              </w:numPr>
              <w:tabs>
                <w:tab w:val="left" w:pos="-720"/>
                <w:tab w:val="left" w:pos="720"/>
              </w:tabs>
              <w:suppressAutoHyphens/>
              <w:spacing w:after="0" w:line="240" w:lineRule="auto"/>
              <w:rPr>
                <w:spacing w:val="-3"/>
                <w:lang w:val="en-GB"/>
              </w:rPr>
            </w:pPr>
            <w:r w:rsidRPr="0029305A">
              <w:rPr>
                <w:spacing w:val="-3"/>
                <w:lang w:val="en-GB"/>
              </w:rPr>
              <w:t>Participate in the development and maintenance of pharmacy policies and procedures</w:t>
            </w:r>
          </w:p>
          <w:p w14:paraId="2798F95F" w14:textId="367B260E" w:rsidR="00A15007" w:rsidRPr="0099474D" w:rsidRDefault="0029305A" w:rsidP="0029305A">
            <w:pPr>
              <w:pStyle w:val="ListParagraph"/>
              <w:numPr>
                <w:ilvl w:val="0"/>
                <w:numId w:val="1"/>
              </w:numPr>
              <w:spacing w:after="0" w:line="240" w:lineRule="auto"/>
              <w:contextualSpacing w:val="0"/>
              <w:jc w:val="both"/>
              <w:rPr>
                <w:rFonts w:asciiTheme="minorHAnsi" w:hAnsiTheme="minorHAnsi" w:cstheme="minorHAnsi"/>
              </w:rPr>
            </w:pPr>
            <w:r w:rsidRPr="0029305A">
              <w:rPr>
                <w:spacing w:val="-3"/>
                <w:lang w:val="en-GB"/>
              </w:rPr>
              <w:t xml:space="preserve">Undertake quality assurance audits as required by the </w:t>
            </w:r>
            <w:r>
              <w:rPr>
                <w:spacing w:val="-3"/>
                <w:lang w:val="en-GB"/>
              </w:rPr>
              <w:t>Pharmacy Manager (District), Pharmacy Team Leader, or their delegate</w:t>
            </w:r>
            <w:r w:rsidRPr="0029305A">
              <w:rPr>
                <w:spacing w:val="-3"/>
                <w:lang w:val="en-GB"/>
              </w:rPr>
              <w:t xml:space="preserve"> </w:t>
            </w:r>
          </w:p>
        </w:tc>
      </w:tr>
      <w:tr w:rsidR="00A15007" w:rsidRPr="003730EE" w14:paraId="035F7151" w14:textId="77777777" w:rsidTr="001927E7">
        <w:trPr>
          <w:gridAfter w:val="1"/>
          <w:wAfter w:w="7011" w:type="dxa"/>
          <w:trHeight w:val="841"/>
        </w:trPr>
        <w:tc>
          <w:tcPr>
            <w:tcW w:w="2878" w:type="dxa"/>
            <w:tcBorders>
              <w:top w:val="single" w:sz="4" w:space="0" w:color="D9D9D9"/>
              <w:bottom w:val="single" w:sz="4" w:space="0" w:color="D9D9D9"/>
              <w:right w:val="single" w:sz="4" w:space="0" w:color="D9D9D9"/>
            </w:tcBorders>
          </w:tcPr>
          <w:p w14:paraId="45B8BDCB" w14:textId="0CD1A9CA" w:rsidR="00A15007" w:rsidRPr="001927E7" w:rsidRDefault="0029305A" w:rsidP="00543282">
            <w:pPr>
              <w:spacing w:after="0" w:line="240" w:lineRule="auto"/>
              <w:rPr>
                <w:rFonts w:asciiTheme="minorHAnsi" w:hAnsiTheme="minorHAnsi" w:cstheme="minorHAnsi"/>
                <w:b/>
              </w:rPr>
            </w:pPr>
            <w:r w:rsidRPr="001927E7">
              <w:rPr>
                <w:rFonts w:asciiTheme="minorHAnsi" w:hAnsiTheme="minorHAnsi" w:cstheme="minorHAnsi"/>
                <w:b/>
              </w:rPr>
              <w:lastRenderedPageBreak/>
              <w:t>Housekeeping</w:t>
            </w:r>
          </w:p>
        </w:tc>
        <w:tc>
          <w:tcPr>
            <w:tcW w:w="6336" w:type="dxa"/>
            <w:tcBorders>
              <w:top w:val="single" w:sz="4" w:space="0" w:color="D9D9D9"/>
              <w:left w:val="single" w:sz="4" w:space="0" w:color="D9D9D9"/>
              <w:bottom w:val="single" w:sz="4" w:space="0" w:color="D9D9D9"/>
            </w:tcBorders>
          </w:tcPr>
          <w:p w14:paraId="59F4F6F2" w14:textId="2A2C8251" w:rsidR="001927E7" w:rsidRPr="001927E7" w:rsidRDefault="001927E7" w:rsidP="001927E7">
            <w:pPr>
              <w:numPr>
                <w:ilvl w:val="0"/>
                <w:numId w:val="1"/>
              </w:numPr>
              <w:tabs>
                <w:tab w:val="left" w:pos="-720"/>
                <w:tab w:val="left" w:pos="720"/>
              </w:tabs>
              <w:suppressAutoHyphens/>
              <w:spacing w:after="0" w:line="240" w:lineRule="auto"/>
              <w:rPr>
                <w:rFonts w:asciiTheme="minorHAnsi" w:hAnsiTheme="minorHAnsi"/>
                <w:spacing w:val="-3"/>
                <w:lang w:val="en-GB"/>
              </w:rPr>
            </w:pPr>
            <w:r w:rsidRPr="001927E7">
              <w:rPr>
                <w:rFonts w:asciiTheme="minorHAnsi" w:hAnsiTheme="minorHAnsi"/>
                <w:spacing w:val="-3"/>
                <w:lang w:val="en-GB"/>
              </w:rPr>
              <w:t>Maintaining dispensary, including fixtures and fittings, in a clean</w:t>
            </w:r>
            <w:r>
              <w:rPr>
                <w:rFonts w:asciiTheme="minorHAnsi" w:hAnsiTheme="minorHAnsi"/>
                <w:spacing w:val="-3"/>
                <w:lang w:val="en-GB"/>
              </w:rPr>
              <w:t xml:space="preserve"> and </w:t>
            </w:r>
            <w:r w:rsidRPr="001927E7">
              <w:rPr>
                <w:rFonts w:asciiTheme="minorHAnsi" w:hAnsiTheme="minorHAnsi"/>
                <w:spacing w:val="-3"/>
                <w:lang w:val="en-GB"/>
              </w:rPr>
              <w:t>tidy state including responsibility for cleaning protocols</w:t>
            </w:r>
          </w:p>
          <w:p w14:paraId="088F7A9C" w14:textId="089018EC" w:rsidR="00A15007" w:rsidRPr="009D7067" w:rsidRDefault="001927E7" w:rsidP="001927E7">
            <w:pPr>
              <w:pStyle w:val="ListParagraph"/>
              <w:numPr>
                <w:ilvl w:val="0"/>
                <w:numId w:val="1"/>
              </w:numPr>
              <w:spacing w:line="240" w:lineRule="auto"/>
              <w:rPr>
                <w:rFonts w:asciiTheme="minorHAnsi" w:hAnsiTheme="minorHAnsi" w:cstheme="minorHAnsi"/>
                <w:lang w:val="en-US"/>
              </w:rPr>
            </w:pPr>
            <w:r w:rsidRPr="001927E7">
              <w:rPr>
                <w:rFonts w:asciiTheme="minorHAnsi" w:hAnsiTheme="minorHAnsi"/>
                <w:spacing w:val="-3"/>
                <w:lang w:val="en-GB"/>
              </w:rPr>
              <w:t>Maintaining packaging and dispensing equipment</w:t>
            </w:r>
          </w:p>
        </w:tc>
      </w:tr>
      <w:tr w:rsidR="00A15007" w:rsidRPr="003730EE" w14:paraId="1F973307" w14:textId="77777777" w:rsidTr="001927E7">
        <w:trPr>
          <w:gridAfter w:val="1"/>
          <w:wAfter w:w="7011" w:type="dxa"/>
          <w:trHeight w:val="983"/>
        </w:trPr>
        <w:tc>
          <w:tcPr>
            <w:tcW w:w="2878" w:type="dxa"/>
            <w:tcBorders>
              <w:top w:val="single" w:sz="4" w:space="0" w:color="D9D9D9"/>
              <w:bottom w:val="single" w:sz="4" w:space="0" w:color="D9D9D9"/>
              <w:right w:val="single" w:sz="4" w:space="0" w:color="D9D9D9"/>
            </w:tcBorders>
          </w:tcPr>
          <w:p w14:paraId="7F8ADE34" w14:textId="6A32E527" w:rsidR="00A15007" w:rsidRPr="001927E7" w:rsidRDefault="001927E7" w:rsidP="00543282">
            <w:pPr>
              <w:spacing w:after="0" w:line="240" w:lineRule="auto"/>
              <w:rPr>
                <w:rFonts w:asciiTheme="minorHAnsi" w:hAnsiTheme="minorHAnsi" w:cstheme="minorHAnsi"/>
                <w:b/>
                <w:bCs/>
              </w:rPr>
            </w:pPr>
            <w:r w:rsidRPr="001927E7">
              <w:rPr>
                <w:rFonts w:asciiTheme="minorHAnsi" w:hAnsiTheme="minorHAnsi" w:cstheme="minorHAnsi"/>
                <w:b/>
                <w:bCs/>
              </w:rPr>
              <w:t>Inventory Management</w:t>
            </w:r>
          </w:p>
        </w:tc>
        <w:tc>
          <w:tcPr>
            <w:tcW w:w="6336" w:type="dxa"/>
            <w:tcBorders>
              <w:top w:val="single" w:sz="4" w:space="0" w:color="D9D9D9"/>
              <w:left w:val="single" w:sz="4" w:space="0" w:color="D9D9D9"/>
              <w:bottom w:val="single" w:sz="4" w:space="0" w:color="D9D9D9"/>
            </w:tcBorders>
          </w:tcPr>
          <w:p w14:paraId="0B5926C1" w14:textId="12638DAB"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 xml:space="preserve">Monitoring stock levels to ensure sufficient quantities for optimal operation and assisting with </w:t>
            </w:r>
            <w:proofErr w:type="gramStart"/>
            <w:r w:rsidRPr="001927E7">
              <w:rPr>
                <w:spacing w:val="-3"/>
                <w:lang w:val="en-GB"/>
              </w:rPr>
              <w:t>ordering</w:t>
            </w:r>
            <w:proofErr w:type="gramEnd"/>
          </w:p>
          <w:p w14:paraId="763068A4" w14:textId="33432131"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 xml:space="preserve">Place orders with suppliers if required, under the supervision of the Pharmacy </w:t>
            </w:r>
            <w:r>
              <w:rPr>
                <w:spacing w:val="-3"/>
                <w:lang w:val="en-GB"/>
              </w:rPr>
              <w:t>Team Leader</w:t>
            </w:r>
            <w:r w:rsidRPr="001927E7">
              <w:rPr>
                <w:spacing w:val="-3"/>
                <w:lang w:val="en-GB"/>
              </w:rPr>
              <w:t xml:space="preserve"> or his/her delegate</w:t>
            </w:r>
          </w:p>
          <w:p w14:paraId="3A2B5410" w14:textId="77777777"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Receiving and checking supplies purchased</w:t>
            </w:r>
          </w:p>
          <w:p w14:paraId="2B44C6A6" w14:textId="315D1790"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Returning wrong or damaged stock for credit and maintaining records of such transactions</w:t>
            </w:r>
          </w:p>
          <w:p w14:paraId="0885AA2C" w14:textId="77777777"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Replenishing stock bottles</w:t>
            </w:r>
          </w:p>
          <w:p w14:paraId="0ADE01A0" w14:textId="77777777"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Maintaining inventory records</w:t>
            </w:r>
          </w:p>
          <w:p w14:paraId="01F10DFA" w14:textId="77777777"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Rotating stock and monitoring expiry dates</w:t>
            </w:r>
          </w:p>
          <w:p w14:paraId="17B1E1CD" w14:textId="77777777"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Identifying expired products for disposal or return to manufacturers</w:t>
            </w:r>
          </w:p>
          <w:p w14:paraId="06B31772" w14:textId="1E302EDF" w:rsidR="00A15007" w:rsidRPr="000234C5" w:rsidRDefault="001927E7" w:rsidP="001927E7">
            <w:pPr>
              <w:numPr>
                <w:ilvl w:val="0"/>
                <w:numId w:val="1"/>
              </w:numPr>
              <w:spacing w:before="100" w:beforeAutospacing="1" w:after="0" w:line="240" w:lineRule="auto"/>
              <w:jc w:val="both"/>
              <w:rPr>
                <w:rFonts w:asciiTheme="minorHAnsi" w:hAnsiTheme="minorHAnsi" w:cstheme="minorHAnsi"/>
                <w:color w:val="000000"/>
              </w:rPr>
            </w:pPr>
            <w:r w:rsidRPr="001927E7">
              <w:rPr>
                <w:spacing w:val="-3"/>
                <w:lang w:val="en-GB"/>
              </w:rPr>
              <w:t>Maintaining correct storage conditions for all stock including monitoring pharmacy ambient, fridge and freezer temperatures and maintain documentation according to Cold Chain Policy</w:t>
            </w:r>
          </w:p>
        </w:tc>
      </w:tr>
      <w:tr w:rsidR="00A15007" w:rsidRPr="003730EE" w14:paraId="045229EE" w14:textId="77777777" w:rsidTr="001927E7">
        <w:trPr>
          <w:gridAfter w:val="1"/>
          <w:wAfter w:w="7011" w:type="dxa"/>
          <w:trHeight w:val="1006"/>
        </w:trPr>
        <w:tc>
          <w:tcPr>
            <w:tcW w:w="2878" w:type="dxa"/>
            <w:tcBorders>
              <w:top w:val="single" w:sz="4" w:space="0" w:color="D9D9D9"/>
              <w:bottom w:val="single" w:sz="4" w:space="0" w:color="D9D9D9"/>
              <w:right w:val="single" w:sz="4" w:space="0" w:color="D9D9D9"/>
            </w:tcBorders>
          </w:tcPr>
          <w:p w14:paraId="068D5961" w14:textId="38BC9F08" w:rsidR="00A15007" w:rsidRPr="001927E7" w:rsidRDefault="001927E7" w:rsidP="00543282">
            <w:pPr>
              <w:spacing w:after="0" w:line="240" w:lineRule="auto"/>
              <w:rPr>
                <w:rFonts w:asciiTheme="minorHAnsi" w:hAnsiTheme="minorHAnsi" w:cstheme="minorHAnsi"/>
                <w:b/>
              </w:rPr>
            </w:pPr>
            <w:r w:rsidRPr="001927E7">
              <w:rPr>
                <w:rFonts w:asciiTheme="minorHAnsi" w:hAnsiTheme="minorHAnsi" w:cstheme="minorHAnsi"/>
                <w:b/>
              </w:rPr>
              <w:t>Education</w:t>
            </w:r>
          </w:p>
        </w:tc>
        <w:tc>
          <w:tcPr>
            <w:tcW w:w="6336" w:type="dxa"/>
            <w:tcBorders>
              <w:top w:val="single" w:sz="4" w:space="0" w:color="D9D9D9"/>
              <w:left w:val="single" w:sz="4" w:space="0" w:color="D9D9D9"/>
              <w:bottom w:val="single" w:sz="4" w:space="0" w:color="D9D9D9"/>
            </w:tcBorders>
          </w:tcPr>
          <w:p w14:paraId="79A0FE8A" w14:textId="5B5E8BDC"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Take opportunities to participate in continuing education activities. Attend department meetings and tutorials.  Record activity in training record</w:t>
            </w:r>
          </w:p>
          <w:p w14:paraId="3051F05D" w14:textId="552855A1" w:rsidR="001927E7" w:rsidRPr="001927E7" w:rsidRDefault="001927E7" w:rsidP="001927E7">
            <w:pPr>
              <w:numPr>
                <w:ilvl w:val="0"/>
                <w:numId w:val="1"/>
              </w:numPr>
              <w:tabs>
                <w:tab w:val="left" w:pos="-720"/>
                <w:tab w:val="left" w:pos="720"/>
              </w:tabs>
              <w:suppressAutoHyphens/>
              <w:spacing w:after="0" w:line="240" w:lineRule="auto"/>
              <w:rPr>
                <w:spacing w:val="-3"/>
                <w:lang w:val="en-GB"/>
              </w:rPr>
            </w:pPr>
            <w:r w:rsidRPr="001927E7">
              <w:rPr>
                <w:spacing w:val="-3"/>
                <w:lang w:val="en-GB"/>
              </w:rPr>
              <w:t>Act as a resource person and trainer, in areas of personal technical expertise, for other pharmacy personnel and health professionals</w:t>
            </w:r>
          </w:p>
          <w:p w14:paraId="43934887" w14:textId="0769F21C" w:rsidR="00A15007" w:rsidRPr="008307EC" w:rsidRDefault="001927E7" w:rsidP="001927E7">
            <w:pPr>
              <w:pStyle w:val="ListParagraph"/>
              <w:numPr>
                <w:ilvl w:val="0"/>
                <w:numId w:val="1"/>
              </w:numPr>
              <w:spacing w:after="0" w:line="240" w:lineRule="auto"/>
              <w:contextualSpacing w:val="0"/>
              <w:rPr>
                <w:rFonts w:asciiTheme="minorHAnsi" w:eastAsia="Segoe UI" w:hAnsiTheme="minorHAnsi" w:cstheme="minorHAnsi"/>
                <w:color w:val="000000" w:themeColor="text1"/>
              </w:rPr>
            </w:pPr>
            <w:r w:rsidRPr="001927E7">
              <w:rPr>
                <w:spacing w:val="-3"/>
                <w:lang w:val="en-GB"/>
              </w:rPr>
              <w:t>Undertake (to completion) recognised Pharmacy Technician qualification (if not formally qualified)</w:t>
            </w:r>
          </w:p>
        </w:tc>
      </w:tr>
      <w:tr w:rsidR="001927E7" w:rsidRPr="003730EE" w14:paraId="0543D9DC" w14:textId="77777777" w:rsidTr="001927E7">
        <w:trPr>
          <w:gridAfter w:val="1"/>
          <w:wAfter w:w="7011" w:type="dxa"/>
          <w:trHeight w:val="1006"/>
        </w:trPr>
        <w:tc>
          <w:tcPr>
            <w:tcW w:w="2878" w:type="dxa"/>
            <w:tcBorders>
              <w:top w:val="single" w:sz="4" w:space="0" w:color="D9D9D9"/>
              <w:bottom w:val="single" w:sz="4" w:space="0" w:color="D9D9D9"/>
              <w:right w:val="single" w:sz="4" w:space="0" w:color="D9D9D9"/>
            </w:tcBorders>
          </w:tcPr>
          <w:p w14:paraId="042C209B" w14:textId="6FB6C7FE" w:rsidR="001927E7" w:rsidRPr="001927E7" w:rsidRDefault="001927E7" w:rsidP="00543282">
            <w:pPr>
              <w:spacing w:after="0" w:line="240" w:lineRule="auto"/>
              <w:rPr>
                <w:rFonts w:asciiTheme="minorHAnsi" w:hAnsiTheme="minorHAnsi" w:cstheme="minorHAnsi"/>
                <w:b/>
              </w:rPr>
            </w:pPr>
            <w:r w:rsidRPr="001927E7">
              <w:rPr>
                <w:rFonts w:asciiTheme="minorHAnsi" w:hAnsiTheme="minorHAnsi" w:cstheme="minorHAnsi"/>
                <w:b/>
              </w:rPr>
              <w:t>Extended scope for experienced technicians</w:t>
            </w:r>
          </w:p>
        </w:tc>
        <w:tc>
          <w:tcPr>
            <w:tcW w:w="6336" w:type="dxa"/>
            <w:tcBorders>
              <w:top w:val="single" w:sz="4" w:space="0" w:color="D9D9D9"/>
              <w:left w:val="single" w:sz="4" w:space="0" w:color="D9D9D9"/>
              <w:bottom w:val="single" w:sz="4" w:space="0" w:color="D9D9D9"/>
            </w:tcBorders>
          </w:tcPr>
          <w:p w14:paraId="2BEB846B" w14:textId="58759187" w:rsidR="001927E7" w:rsidRPr="001927E7" w:rsidRDefault="001927E7" w:rsidP="001927E7">
            <w:pPr>
              <w:pStyle w:val="ListParagraph"/>
              <w:numPr>
                <w:ilvl w:val="0"/>
                <w:numId w:val="1"/>
              </w:numPr>
              <w:spacing w:after="0" w:line="240" w:lineRule="auto"/>
              <w:contextualSpacing w:val="0"/>
              <w:rPr>
                <w:rFonts w:asciiTheme="minorHAnsi" w:eastAsia="Segoe UI" w:hAnsiTheme="minorHAnsi" w:cstheme="minorHAnsi"/>
                <w:color w:val="000000" w:themeColor="text1"/>
              </w:rPr>
            </w:pPr>
            <w:r w:rsidRPr="001927E7">
              <w:rPr>
                <w:rFonts w:eastAsia="Times New Roman"/>
                <w:spacing w:val="-3"/>
                <w:lang w:val="en-GB"/>
              </w:rPr>
              <w:t xml:space="preserve">Performs (and helps develop) new roles for Pharmacy Technicians as the </w:t>
            </w:r>
            <w:r>
              <w:rPr>
                <w:rFonts w:eastAsia="Times New Roman"/>
                <w:spacing w:val="-3"/>
                <w:lang w:val="en-GB"/>
              </w:rPr>
              <w:t>d</w:t>
            </w:r>
            <w:r w:rsidRPr="001927E7">
              <w:rPr>
                <w:rFonts w:eastAsia="Times New Roman"/>
                <w:spacing w:val="-3"/>
                <w:lang w:val="en-GB"/>
              </w:rPr>
              <w:t>epartment service evolves (as an example but not specifically limited to Medicines Reconciliation or accuracy checking technicians)</w:t>
            </w:r>
          </w:p>
        </w:tc>
      </w:tr>
      <w:tr w:rsidR="001927E7" w:rsidRPr="003730EE" w14:paraId="6FADD03A" w14:textId="77777777" w:rsidTr="001927E7">
        <w:trPr>
          <w:gridAfter w:val="1"/>
          <w:wAfter w:w="7011" w:type="dxa"/>
          <w:trHeight w:val="1006"/>
        </w:trPr>
        <w:tc>
          <w:tcPr>
            <w:tcW w:w="2878" w:type="dxa"/>
            <w:tcBorders>
              <w:top w:val="single" w:sz="4" w:space="0" w:color="D9D9D9"/>
              <w:bottom w:val="single" w:sz="4" w:space="0" w:color="D9D9D9"/>
              <w:right w:val="single" w:sz="4" w:space="0" w:color="D9D9D9"/>
            </w:tcBorders>
          </w:tcPr>
          <w:p w14:paraId="104DB2B9" w14:textId="5476567B" w:rsidR="001927E7" w:rsidRPr="001927E7" w:rsidRDefault="001927E7" w:rsidP="00543282">
            <w:pPr>
              <w:spacing w:after="0" w:line="240" w:lineRule="auto"/>
              <w:rPr>
                <w:rFonts w:asciiTheme="minorHAnsi" w:hAnsiTheme="minorHAnsi" w:cstheme="minorHAnsi"/>
                <w:b/>
              </w:rPr>
            </w:pPr>
            <w:r w:rsidRPr="001927E7">
              <w:rPr>
                <w:rFonts w:asciiTheme="minorHAnsi" w:hAnsiTheme="minorHAnsi" w:cstheme="minorHAnsi"/>
                <w:b/>
              </w:rPr>
              <w:t>Communication/Prioritisation</w:t>
            </w:r>
          </w:p>
        </w:tc>
        <w:tc>
          <w:tcPr>
            <w:tcW w:w="6336" w:type="dxa"/>
            <w:tcBorders>
              <w:top w:val="single" w:sz="4" w:space="0" w:color="D9D9D9"/>
              <w:left w:val="single" w:sz="4" w:space="0" w:color="D9D9D9"/>
              <w:bottom w:val="single" w:sz="4" w:space="0" w:color="D9D9D9"/>
            </w:tcBorders>
          </w:tcPr>
          <w:p w14:paraId="5761B346" w14:textId="5FFADA28" w:rsidR="001927E7" w:rsidRPr="001927E7" w:rsidRDefault="001927E7" w:rsidP="001927E7">
            <w:pPr>
              <w:pStyle w:val="ListParagraph"/>
              <w:numPr>
                <w:ilvl w:val="0"/>
                <w:numId w:val="1"/>
              </w:numPr>
              <w:tabs>
                <w:tab w:val="left" w:pos="-720"/>
                <w:tab w:val="left" w:pos="720"/>
              </w:tabs>
              <w:suppressAutoHyphens/>
              <w:spacing w:after="0" w:line="276" w:lineRule="auto"/>
              <w:contextualSpacing w:val="0"/>
              <w:rPr>
                <w:rFonts w:asciiTheme="minorHAnsi" w:hAnsiTheme="minorHAnsi"/>
                <w:spacing w:val="-3"/>
                <w:lang w:val="en-GB"/>
              </w:rPr>
            </w:pPr>
            <w:r w:rsidRPr="001927E7">
              <w:rPr>
                <w:rFonts w:asciiTheme="minorHAnsi" w:hAnsiTheme="minorHAnsi"/>
                <w:spacing w:val="-3"/>
                <w:lang w:val="en-GB"/>
              </w:rPr>
              <w:t xml:space="preserve">Be directed by and communicate with the </w:t>
            </w:r>
            <w:r>
              <w:rPr>
                <w:spacing w:val="-3"/>
                <w:lang w:val="en-GB"/>
              </w:rPr>
              <w:t>Pharmacy Manager (District), Pharmacy Team Leader</w:t>
            </w:r>
            <w:r w:rsidRPr="001927E7">
              <w:rPr>
                <w:rFonts w:asciiTheme="minorHAnsi" w:hAnsiTheme="minorHAnsi"/>
                <w:spacing w:val="-3"/>
                <w:lang w:val="en-GB"/>
              </w:rPr>
              <w:t>, pharmacy staff and any other members of staff to ensure effective service delivery</w:t>
            </w:r>
          </w:p>
          <w:p w14:paraId="5A275799" w14:textId="359017B5" w:rsidR="001927E7" w:rsidRPr="001927E7" w:rsidRDefault="001927E7" w:rsidP="001927E7">
            <w:pPr>
              <w:pStyle w:val="ListParagraph"/>
              <w:numPr>
                <w:ilvl w:val="0"/>
                <w:numId w:val="1"/>
              </w:numPr>
              <w:tabs>
                <w:tab w:val="left" w:pos="-720"/>
                <w:tab w:val="left" w:pos="720"/>
              </w:tabs>
              <w:suppressAutoHyphens/>
              <w:spacing w:after="0" w:line="276" w:lineRule="auto"/>
              <w:contextualSpacing w:val="0"/>
              <w:rPr>
                <w:rFonts w:asciiTheme="minorHAnsi" w:hAnsiTheme="minorHAnsi"/>
                <w:spacing w:val="-3"/>
                <w:lang w:val="en-GB"/>
              </w:rPr>
            </w:pPr>
            <w:r w:rsidRPr="001927E7">
              <w:rPr>
                <w:rFonts w:asciiTheme="minorHAnsi" w:hAnsiTheme="minorHAnsi"/>
                <w:spacing w:val="-3"/>
                <w:lang w:val="en-GB"/>
              </w:rPr>
              <w:t>Prioritise work to ensure efficient service delivery across the Pharmacy Department</w:t>
            </w:r>
          </w:p>
          <w:p w14:paraId="32587A40" w14:textId="73EA5929" w:rsidR="001927E7" w:rsidRPr="001927E7" w:rsidRDefault="001927E7" w:rsidP="001927E7">
            <w:pPr>
              <w:pStyle w:val="ListParagraph"/>
              <w:numPr>
                <w:ilvl w:val="0"/>
                <w:numId w:val="1"/>
              </w:numPr>
              <w:tabs>
                <w:tab w:val="left" w:pos="-720"/>
                <w:tab w:val="left" w:pos="720"/>
              </w:tabs>
              <w:suppressAutoHyphens/>
              <w:spacing w:after="0" w:line="276" w:lineRule="auto"/>
              <w:contextualSpacing w:val="0"/>
              <w:rPr>
                <w:rFonts w:asciiTheme="minorHAnsi" w:hAnsiTheme="minorHAnsi"/>
                <w:spacing w:val="-3"/>
                <w:lang w:val="en-GB"/>
              </w:rPr>
            </w:pPr>
            <w:r w:rsidRPr="001927E7">
              <w:rPr>
                <w:rFonts w:asciiTheme="minorHAnsi" w:hAnsiTheme="minorHAnsi"/>
                <w:spacing w:val="-3"/>
                <w:lang w:val="en-GB"/>
              </w:rPr>
              <w:t>Provide appropriate handovers as necessary to ensure seamless and efficient running of the dispensary</w:t>
            </w:r>
          </w:p>
          <w:p w14:paraId="0756B1C9" w14:textId="006B7502" w:rsidR="001927E7" w:rsidRPr="001927E7" w:rsidRDefault="001927E7" w:rsidP="001927E7">
            <w:pPr>
              <w:pStyle w:val="ListParagraph"/>
              <w:numPr>
                <w:ilvl w:val="0"/>
                <w:numId w:val="1"/>
              </w:numPr>
              <w:tabs>
                <w:tab w:val="left" w:pos="-720"/>
                <w:tab w:val="left" w:pos="720"/>
              </w:tabs>
              <w:suppressAutoHyphens/>
              <w:spacing w:after="0" w:line="276" w:lineRule="auto"/>
              <w:contextualSpacing w:val="0"/>
              <w:rPr>
                <w:rFonts w:asciiTheme="minorHAnsi" w:hAnsiTheme="minorHAnsi"/>
                <w:spacing w:val="-3"/>
                <w:lang w:val="en-GB"/>
              </w:rPr>
            </w:pPr>
            <w:r w:rsidRPr="001927E7">
              <w:rPr>
                <w:rFonts w:asciiTheme="minorHAnsi" w:hAnsiTheme="minorHAnsi"/>
                <w:spacing w:val="-3"/>
                <w:lang w:val="en-GB"/>
              </w:rPr>
              <w:t>Communicate accurate information within stated time frames to appropriate areas</w:t>
            </w:r>
          </w:p>
          <w:p w14:paraId="23EF18E7" w14:textId="4E519ECF" w:rsidR="001927E7" w:rsidRPr="001927E7" w:rsidRDefault="001927E7" w:rsidP="001927E7">
            <w:pPr>
              <w:pStyle w:val="ListParagraph"/>
              <w:numPr>
                <w:ilvl w:val="0"/>
                <w:numId w:val="1"/>
              </w:numPr>
              <w:tabs>
                <w:tab w:val="left" w:pos="-720"/>
                <w:tab w:val="left" w:pos="720"/>
              </w:tabs>
              <w:suppressAutoHyphens/>
              <w:spacing w:after="0" w:line="276" w:lineRule="auto"/>
              <w:contextualSpacing w:val="0"/>
              <w:rPr>
                <w:rFonts w:asciiTheme="minorHAnsi" w:hAnsiTheme="minorHAnsi"/>
                <w:spacing w:val="-3"/>
                <w:lang w:val="en-GB"/>
              </w:rPr>
            </w:pPr>
            <w:r w:rsidRPr="001927E7">
              <w:rPr>
                <w:rFonts w:asciiTheme="minorHAnsi" w:hAnsiTheme="minorHAnsi"/>
                <w:spacing w:val="-3"/>
                <w:lang w:val="en-GB"/>
              </w:rPr>
              <w:t xml:space="preserve">Always maintain open and constructive communication throughout the department to foster a good team environment </w:t>
            </w:r>
          </w:p>
          <w:p w14:paraId="269B2831" w14:textId="201DF36F" w:rsidR="001927E7" w:rsidRPr="001927E7" w:rsidRDefault="001927E7" w:rsidP="001927E7">
            <w:pPr>
              <w:pStyle w:val="ListParagraph"/>
              <w:numPr>
                <w:ilvl w:val="0"/>
                <w:numId w:val="1"/>
              </w:numPr>
              <w:tabs>
                <w:tab w:val="left" w:pos="-720"/>
                <w:tab w:val="left" w:pos="720"/>
              </w:tabs>
              <w:suppressAutoHyphens/>
              <w:spacing w:after="0" w:line="276" w:lineRule="auto"/>
              <w:contextualSpacing w:val="0"/>
              <w:rPr>
                <w:rFonts w:asciiTheme="minorHAnsi" w:hAnsiTheme="minorHAnsi"/>
                <w:spacing w:val="-3"/>
                <w:lang w:val="en-GB"/>
              </w:rPr>
            </w:pPr>
            <w:r w:rsidRPr="001927E7">
              <w:rPr>
                <w:rFonts w:asciiTheme="minorHAnsi" w:hAnsiTheme="minorHAnsi"/>
                <w:spacing w:val="-3"/>
                <w:lang w:val="en-GB"/>
              </w:rPr>
              <w:lastRenderedPageBreak/>
              <w:t>Always maintain courteous and professional communication with all customers – both internal and external</w:t>
            </w:r>
          </w:p>
          <w:p w14:paraId="0FCE12A4" w14:textId="644BA282" w:rsidR="001927E7" w:rsidRPr="001927E7" w:rsidRDefault="001927E7" w:rsidP="001927E7">
            <w:pPr>
              <w:pStyle w:val="ListParagraph"/>
              <w:numPr>
                <w:ilvl w:val="0"/>
                <w:numId w:val="1"/>
              </w:numPr>
              <w:spacing w:after="0" w:line="240" w:lineRule="auto"/>
              <w:contextualSpacing w:val="0"/>
              <w:rPr>
                <w:rFonts w:eastAsia="Times New Roman"/>
                <w:spacing w:val="-3"/>
                <w:lang w:val="en-GB"/>
              </w:rPr>
            </w:pPr>
            <w:r>
              <w:rPr>
                <w:rFonts w:asciiTheme="minorHAnsi" w:hAnsiTheme="minorHAnsi"/>
                <w:spacing w:val="-3"/>
                <w:lang w:val="en-GB"/>
              </w:rPr>
              <w:t>Always m</w:t>
            </w:r>
            <w:r w:rsidRPr="001927E7">
              <w:rPr>
                <w:rFonts w:asciiTheme="minorHAnsi" w:hAnsiTheme="minorHAnsi"/>
                <w:spacing w:val="-3"/>
                <w:lang w:val="en-GB"/>
              </w:rPr>
              <w:t>aintain a professional and courteous telephone manner</w:t>
            </w:r>
          </w:p>
        </w:tc>
      </w:tr>
    </w:tbl>
    <w:p w14:paraId="29515C5B" w14:textId="23478593" w:rsidR="00DF3A52" w:rsidRPr="003730EE" w:rsidRDefault="00DF3A52" w:rsidP="00A15007">
      <w:pPr>
        <w:spacing w:after="0"/>
        <w:rPr>
          <w:rFonts w:asciiTheme="minorHAnsi" w:hAnsiTheme="minorHAnsi" w:cstheme="minorHAnsi"/>
          <w:b/>
        </w:rPr>
      </w:pPr>
    </w:p>
    <w:p w14:paraId="3150C5AF" w14:textId="77777777" w:rsidR="00DF3A52" w:rsidRPr="003730EE" w:rsidRDefault="00DF3A52" w:rsidP="00DF3A52">
      <w:pPr>
        <w:spacing w:after="0"/>
        <w:rPr>
          <w:rFonts w:asciiTheme="minorHAnsi" w:hAnsiTheme="minorHAnsi" w:cstheme="minorHAnsi"/>
        </w:rPr>
      </w:pPr>
    </w:p>
    <w:tbl>
      <w:tblPr>
        <w:tblW w:w="9214" w:type="dxa"/>
        <w:tblBorders>
          <w:top w:val="single" w:sz="4" w:space="0" w:color="7F7F7F"/>
          <w:bottom w:val="single" w:sz="4" w:space="0" w:color="7F7F7F"/>
        </w:tblBorders>
        <w:tblLook w:val="00A0" w:firstRow="1" w:lastRow="0" w:firstColumn="1" w:lastColumn="0" w:noHBand="0" w:noVBand="0"/>
      </w:tblPr>
      <w:tblGrid>
        <w:gridCol w:w="2977"/>
        <w:gridCol w:w="6237"/>
      </w:tblGrid>
      <w:tr w:rsidR="00DF3A52" w:rsidRPr="003730EE" w14:paraId="322C38CC" w14:textId="77777777" w:rsidTr="00D058D0">
        <w:tc>
          <w:tcPr>
            <w:tcW w:w="2977" w:type="dxa"/>
            <w:tcBorders>
              <w:top w:val="single" w:sz="4" w:space="0" w:color="D9D9D9"/>
              <w:bottom w:val="single" w:sz="4" w:space="0" w:color="D9D9D9"/>
              <w:right w:val="single" w:sz="4" w:space="0" w:color="D9D9D9"/>
            </w:tcBorders>
          </w:tcPr>
          <w:p w14:paraId="02BC8E04" w14:textId="77777777" w:rsidR="00DF3A52" w:rsidRPr="00FC3FD6" w:rsidRDefault="00DF3A52" w:rsidP="00B9274B">
            <w:pPr>
              <w:pStyle w:val="Heading2"/>
              <w:rPr>
                <w:rFonts w:asciiTheme="minorHAnsi" w:hAnsiTheme="minorHAnsi" w:cstheme="minorHAnsi"/>
                <w:b w:val="0"/>
                <w:bCs/>
                <w:color w:val="15284C"/>
                <w:sz w:val="22"/>
                <w:szCs w:val="22"/>
              </w:rPr>
            </w:pPr>
            <w:r w:rsidRPr="00FC3FD6">
              <w:rPr>
                <w:rFonts w:asciiTheme="minorHAnsi" w:hAnsiTheme="minorHAnsi" w:cstheme="minorHAnsi"/>
                <w:caps w:val="0"/>
                <w:color w:val="15284C"/>
                <w:sz w:val="22"/>
                <w:szCs w:val="22"/>
              </w:rPr>
              <w:t>Key Result Area</w:t>
            </w:r>
          </w:p>
        </w:tc>
        <w:tc>
          <w:tcPr>
            <w:tcW w:w="6237" w:type="dxa"/>
            <w:tcBorders>
              <w:top w:val="single" w:sz="4" w:space="0" w:color="D9D9D9"/>
              <w:left w:val="single" w:sz="4" w:space="0" w:color="D9D9D9"/>
              <w:bottom w:val="single" w:sz="4" w:space="0" w:color="D9D9D9"/>
            </w:tcBorders>
          </w:tcPr>
          <w:p w14:paraId="16A0CEDA" w14:textId="15ED5460" w:rsidR="00DF3A52" w:rsidRPr="00FC3FD6" w:rsidRDefault="00DF3A52" w:rsidP="00B9274B">
            <w:pPr>
              <w:pStyle w:val="Heading2"/>
              <w:rPr>
                <w:rFonts w:asciiTheme="minorHAnsi" w:hAnsiTheme="minorHAnsi" w:cstheme="minorHAnsi"/>
                <w:bCs/>
                <w:caps w:val="0"/>
                <w:color w:val="15284C"/>
                <w:sz w:val="22"/>
                <w:szCs w:val="22"/>
              </w:rPr>
            </w:pPr>
            <w:r w:rsidRPr="00FC3FD6">
              <w:rPr>
                <w:rFonts w:asciiTheme="minorHAnsi" w:hAnsiTheme="minorHAnsi" w:cstheme="minorHAnsi"/>
                <w:bCs/>
                <w:caps w:val="0"/>
                <w:color w:val="15284C"/>
                <w:sz w:val="22"/>
                <w:szCs w:val="22"/>
              </w:rPr>
              <w:t>Expected Outcomes / Performance Indicators</w:t>
            </w:r>
          </w:p>
        </w:tc>
      </w:tr>
      <w:tr w:rsidR="00956B26" w:rsidRPr="003730EE" w14:paraId="25C8EADC" w14:textId="77777777" w:rsidTr="001927E7">
        <w:tc>
          <w:tcPr>
            <w:tcW w:w="9214" w:type="dxa"/>
            <w:gridSpan w:val="2"/>
            <w:tcBorders>
              <w:top w:val="single" w:sz="4" w:space="0" w:color="D9D9D9"/>
              <w:bottom w:val="single" w:sz="4" w:space="0" w:color="D9D9D9"/>
            </w:tcBorders>
          </w:tcPr>
          <w:p w14:paraId="2755E899" w14:textId="43086708" w:rsidR="00956B26" w:rsidRPr="00FC3FD6" w:rsidRDefault="00956B26" w:rsidP="00B9274B">
            <w:pPr>
              <w:pStyle w:val="Heading2"/>
              <w:rPr>
                <w:rFonts w:asciiTheme="minorHAnsi" w:hAnsiTheme="minorHAnsi" w:cstheme="minorHAnsi"/>
                <w:bCs/>
                <w:caps w:val="0"/>
                <w:color w:val="15284C"/>
                <w:sz w:val="22"/>
                <w:szCs w:val="22"/>
              </w:rPr>
            </w:pPr>
            <w:r w:rsidRPr="00956B26">
              <w:rPr>
                <w:rFonts w:asciiTheme="minorHAnsi" w:hAnsiTheme="minorHAnsi" w:cstheme="minorHAnsi"/>
                <w:bCs/>
                <w:caps w:val="0"/>
                <w:color w:val="auto"/>
                <w:sz w:val="22"/>
                <w:szCs w:val="22"/>
              </w:rPr>
              <w:t>Clinical P</w:t>
            </w:r>
            <w:r>
              <w:rPr>
                <w:rFonts w:asciiTheme="minorHAnsi" w:hAnsiTheme="minorHAnsi" w:cstheme="minorHAnsi"/>
                <w:bCs/>
                <w:caps w:val="0"/>
                <w:color w:val="auto"/>
                <w:sz w:val="22"/>
                <w:szCs w:val="22"/>
              </w:rPr>
              <w:t>ractice</w:t>
            </w:r>
          </w:p>
        </w:tc>
      </w:tr>
      <w:tr w:rsidR="00DF3A52" w:rsidRPr="003730EE" w14:paraId="47CADA8C" w14:textId="77777777" w:rsidTr="00D058D0">
        <w:tc>
          <w:tcPr>
            <w:tcW w:w="2977" w:type="dxa"/>
            <w:tcBorders>
              <w:top w:val="single" w:sz="4" w:space="0" w:color="D9D9D9"/>
              <w:bottom w:val="single" w:sz="4" w:space="0" w:color="D9D9D9"/>
              <w:right w:val="single" w:sz="4" w:space="0" w:color="D9D9D9"/>
            </w:tcBorders>
          </w:tcPr>
          <w:p w14:paraId="658BAC0B" w14:textId="12584C89"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Legislative requirements</w:t>
            </w:r>
          </w:p>
        </w:tc>
        <w:tc>
          <w:tcPr>
            <w:tcW w:w="6237" w:type="dxa"/>
            <w:tcBorders>
              <w:top w:val="single" w:sz="4" w:space="0" w:color="D9D9D9"/>
              <w:left w:val="single" w:sz="4" w:space="0" w:color="D9D9D9"/>
              <w:bottom w:val="single" w:sz="4" w:space="0" w:color="D9D9D9"/>
            </w:tcBorders>
          </w:tcPr>
          <w:p w14:paraId="1EEE58F0" w14:textId="08D9E11E" w:rsidR="00956B26" w:rsidRPr="00956B26" w:rsidRDefault="00956B26" w:rsidP="00DF3A52">
            <w:pPr>
              <w:pStyle w:val="ListParagraph"/>
              <w:numPr>
                <w:ilvl w:val="0"/>
                <w:numId w:val="1"/>
              </w:numPr>
              <w:spacing w:after="0" w:line="240" w:lineRule="auto"/>
              <w:rPr>
                <w:rFonts w:asciiTheme="minorHAnsi" w:hAnsiTheme="minorHAnsi" w:cstheme="minorHAnsi"/>
              </w:rPr>
            </w:pPr>
            <w:r>
              <w:t xml:space="preserve">Practises in accordance with relevant legislation, codes, policies etc. and upholds consumer rights </w:t>
            </w:r>
          </w:p>
          <w:p w14:paraId="1D33C50B" w14:textId="3F4586C7" w:rsidR="00DF3A52" w:rsidRPr="00956B26" w:rsidRDefault="00956B26" w:rsidP="00DF3A52">
            <w:pPr>
              <w:pStyle w:val="ListParagraph"/>
              <w:numPr>
                <w:ilvl w:val="0"/>
                <w:numId w:val="1"/>
              </w:numPr>
              <w:spacing w:after="0" w:line="240" w:lineRule="auto"/>
              <w:rPr>
                <w:rFonts w:asciiTheme="minorHAnsi" w:hAnsiTheme="minorHAnsi" w:cstheme="minorHAnsi"/>
              </w:rPr>
            </w:pPr>
            <w:r>
              <w:t>Upholds professional code of ethics</w:t>
            </w:r>
          </w:p>
          <w:p w14:paraId="3A541C34" w14:textId="695054F6" w:rsidR="00956B26" w:rsidRPr="003730EE" w:rsidRDefault="00956B26" w:rsidP="00DF3A52">
            <w:pPr>
              <w:pStyle w:val="ListParagraph"/>
              <w:numPr>
                <w:ilvl w:val="0"/>
                <w:numId w:val="1"/>
              </w:numPr>
              <w:spacing w:after="0" w:line="240" w:lineRule="auto"/>
              <w:rPr>
                <w:rFonts w:asciiTheme="minorHAnsi" w:hAnsiTheme="minorHAnsi" w:cstheme="minorHAnsi"/>
              </w:rPr>
            </w:pPr>
            <w:r>
              <w:t>Works according to the scope</w:t>
            </w:r>
          </w:p>
        </w:tc>
      </w:tr>
      <w:tr w:rsidR="00DF3A52" w:rsidRPr="003730EE" w14:paraId="2E6371D1" w14:textId="77777777" w:rsidTr="00D058D0">
        <w:tc>
          <w:tcPr>
            <w:tcW w:w="2977" w:type="dxa"/>
            <w:tcBorders>
              <w:top w:val="single" w:sz="4" w:space="0" w:color="D9D9D9"/>
              <w:bottom w:val="single" w:sz="4" w:space="0" w:color="D9D9D9"/>
              <w:right w:val="single" w:sz="4" w:space="0" w:color="D9D9D9"/>
            </w:tcBorders>
          </w:tcPr>
          <w:p w14:paraId="4C2EF6AA" w14:textId="5D1598AD"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Documentation</w:t>
            </w:r>
          </w:p>
        </w:tc>
        <w:tc>
          <w:tcPr>
            <w:tcW w:w="6237" w:type="dxa"/>
            <w:tcBorders>
              <w:top w:val="single" w:sz="4" w:space="0" w:color="D9D9D9"/>
              <w:left w:val="single" w:sz="4" w:space="0" w:color="D9D9D9"/>
              <w:bottom w:val="single" w:sz="4" w:space="0" w:color="D9D9D9"/>
            </w:tcBorders>
          </w:tcPr>
          <w:p w14:paraId="70606C4D" w14:textId="77777777" w:rsidR="00DF3A52" w:rsidRPr="00956B26" w:rsidRDefault="00956B26" w:rsidP="00DF3A52">
            <w:pPr>
              <w:pStyle w:val="ListParagraph"/>
              <w:numPr>
                <w:ilvl w:val="0"/>
                <w:numId w:val="1"/>
              </w:numPr>
              <w:spacing w:after="0" w:line="240" w:lineRule="auto"/>
              <w:rPr>
                <w:rFonts w:asciiTheme="minorHAnsi" w:hAnsiTheme="minorHAnsi" w:cstheme="minorHAnsi"/>
              </w:rPr>
            </w:pPr>
            <w:r>
              <w:t>Maintains confidentiality of patient information and documentation</w:t>
            </w:r>
          </w:p>
          <w:p w14:paraId="3B282BF2" w14:textId="6AD39E37" w:rsidR="00956B26" w:rsidRPr="00956B26" w:rsidRDefault="00956B26" w:rsidP="00DF3A52">
            <w:pPr>
              <w:pStyle w:val="ListParagraph"/>
              <w:numPr>
                <w:ilvl w:val="0"/>
                <w:numId w:val="1"/>
              </w:numPr>
              <w:spacing w:after="0" w:line="240" w:lineRule="auto"/>
              <w:rPr>
                <w:rFonts w:asciiTheme="minorHAnsi" w:hAnsiTheme="minorHAnsi" w:cstheme="minorHAnsi"/>
              </w:rPr>
            </w:pPr>
            <w:r>
              <w:t xml:space="preserve">Adheres to </w:t>
            </w:r>
            <w:r w:rsidR="001D6433">
              <w:t xml:space="preserve">Te </w:t>
            </w:r>
            <w:proofErr w:type="spellStart"/>
            <w:r w:rsidR="001D6433">
              <w:t>Whatu</w:t>
            </w:r>
            <w:proofErr w:type="spellEnd"/>
            <w:r w:rsidR="001D6433">
              <w:t xml:space="preserve"> Ora - Health New Zealand - Southern’s</w:t>
            </w:r>
            <w:r>
              <w:t xml:space="preserve"> documentation standards</w:t>
            </w:r>
          </w:p>
          <w:p w14:paraId="40B9AE60" w14:textId="14986AE8" w:rsidR="00956B26" w:rsidRPr="003730EE" w:rsidRDefault="00956B26" w:rsidP="00DF3A52">
            <w:pPr>
              <w:pStyle w:val="ListParagraph"/>
              <w:numPr>
                <w:ilvl w:val="0"/>
                <w:numId w:val="1"/>
              </w:numPr>
              <w:spacing w:after="0" w:line="240" w:lineRule="auto"/>
              <w:rPr>
                <w:rFonts w:asciiTheme="minorHAnsi" w:hAnsiTheme="minorHAnsi" w:cstheme="minorHAnsi"/>
              </w:rPr>
            </w:pPr>
            <w:r>
              <w:t xml:space="preserve">Documentation is timely, clear, </w:t>
            </w:r>
            <w:proofErr w:type="gramStart"/>
            <w:r>
              <w:t>concise</w:t>
            </w:r>
            <w:proofErr w:type="gramEnd"/>
            <w:r>
              <w:t xml:space="preserve"> and accurate</w:t>
            </w:r>
          </w:p>
        </w:tc>
      </w:tr>
      <w:tr w:rsidR="00DF3A52" w:rsidRPr="003730EE" w14:paraId="68FEAEBD" w14:textId="77777777" w:rsidTr="00D058D0">
        <w:tc>
          <w:tcPr>
            <w:tcW w:w="2977" w:type="dxa"/>
            <w:tcBorders>
              <w:top w:val="single" w:sz="4" w:space="0" w:color="D9D9D9"/>
              <w:bottom w:val="single" w:sz="4" w:space="0" w:color="D9D9D9"/>
              <w:right w:val="single" w:sz="4" w:space="0" w:color="D9D9D9"/>
            </w:tcBorders>
          </w:tcPr>
          <w:p w14:paraId="381229B4" w14:textId="69149551"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Culturally sensitive practice</w:t>
            </w:r>
          </w:p>
        </w:tc>
        <w:tc>
          <w:tcPr>
            <w:tcW w:w="6237" w:type="dxa"/>
            <w:tcBorders>
              <w:top w:val="single" w:sz="4" w:space="0" w:color="D9D9D9"/>
              <w:left w:val="single" w:sz="4" w:space="0" w:color="D9D9D9"/>
              <w:bottom w:val="single" w:sz="4" w:space="0" w:color="D9D9D9"/>
            </w:tcBorders>
          </w:tcPr>
          <w:p w14:paraId="378F9F1C" w14:textId="77777777" w:rsidR="00DF3A52" w:rsidRPr="00956B26" w:rsidRDefault="00956B26" w:rsidP="00DF3A52">
            <w:pPr>
              <w:pStyle w:val="ListParagraph"/>
              <w:numPr>
                <w:ilvl w:val="0"/>
                <w:numId w:val="1"/>
              </w:numPr>
              <w:spacing w:after="0" w:line="240" w:lineRule="auto"/>
              <w:rPr>
                <w:rFonts w:asciiTheme="minorHAnsi" w:hAnsiTheme="minorHAnsi" w:cstheme="minorHAnsi"/>
              </w:rPr>
            </w:pPr>
            <w:r>
              <w:t>Practices in a culturally safe manner</w:t>
            </w:r>
          </w:p>
          <w:p w14:paraId="2BD6C2DF" w14:textId="4F4AA9EE" w:rsidR="00956B26" w:rsidRPr="003730EE" w:rsidRDefault="00956B26" w:rsidP="00DF3A52">
            <w:pPr>
              <w:pStyle w:val="ListParagraph"/>
              <w:numPr>
                <w:ilvl w:val="0"/>
                <w:numId w:val="1"/>
              </w:numPr>
              <w:spacing w:after="0" w:line="240" w:lineRule="auto"/>
              <w:rPr>
                <w:rFonts w:asciiTheme="minorHAnsi" w:hAnsiTheme="minorHAnsi" w:cstheme="minorHAnsi"/>
              </w:rPr>
            </w:pPr>
            <w:r>
              <w:t>Assist patients to gain appropriate support and representation which reflects their cultural needs and preferences</w:t>
            </w:r>
          </w:p>
        </w:tc>
      </w:tr>
      <w:tr w:rsidR="00956B26" w:rsidRPr="003730EE" w14:paraId="37F42C26" w14:textId="77777777" w:rsidTr="001927E7">
        <w:tc>
          <w:tcPr>
            <w:tcW w:w="9214" w:type="dxa"/>
            <w:gridSpan w:val="2"/>
            <w:tcBorders>
              <w:top w:val="single" w:sz="4" w:space="0" w:color="D9D9D9"/>
              <w:bottom w:val="single" w:sz="4" w:space="0" w:color="D9D9D9"/>
            </w:tcBorders>
          </w:tcPr>
          <w:p w14:paraId="5180095E" w14:textId="21D1A62F" w:rsidR="00956B26" w:rsidRPr="00956B26" w:rsidRDefault="00956B26" w:rsidP="00956B26">
            <w:pPr>
              <w:spacing w:after="0" w:line="240" w:lineRule="auto"/>
              <w:rPr>
                <w:b/>
                <w:bCs/>
              </w:rPr>
            </w:pPr>
            <w:r>
              <w:rPr>
                <w:b/>
                <w:bCs/>
              </w:rPr>
              <w:t>Professional Responsibilities</w:t>
            </w:r>
          </w:p>
        </w:tc>
      </w:tr>
      <w:tr w:rsidR="00DF3A52" w:rsidRPr="003730EE" w14:paraId="28D7EA44" w14:textId="77777777" w:rsidTr="00D058D0">
        <w:tc>
          <w:tcPr>
            <w:tcW w:w="2977" w:type="dxa"/>
            <w:tcBorders>
              <w:top w:val="single" w:sz="4" w:space="0" w:color="D9D9D9"/>
              <w:bottom w:val="single" w:sz="4" w:space="0" w:color="D9D9D9"/>
              <w:right w:val="single" w:sz="4" w:space="0" w:color="D9D9D9"/>
            </w:tcBorders>
          </w:tcPr>
          <w:p w14:paraId="0D827EAD" w14:textId="40E95AC6"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Working in a collegial manner</w:t>
            </w:r>
          </w:p>
        </w:tc>
        <w:tc>
          <w:tcPr>
            <w:tcW w:w="6237" w:type="dxa"/>
            <w:tcBorders>
              <w:top w:val="single" w:sz="4" w:space="0" w:color="D9D9D9"/>
              <w:left w:val="single" w:sz="4" w:space="0" w:color="D9D9D9"/>
              <w:bottom w:val="single" w:sz="4" w:space="0" w:color="D9D9D9"/>
            </w:tcBorders>
          </w:tcPr>
          <w:p w14:paraId="2C7475A6" w14:textId="77777777" w:rsidR="00DF3A52" w:rsidRPr="00956B26" w:rsidRDefault="00956B26" w:rsidP="00DF3A52">
            <w:pPr>
              <w:pStyle w:val="ListParagraph"/>
              <w:numPr>
                <w:ilvl w:val="0"/>
                <w:numId w:val="1"/>
              </w:numPr>
              <w:spacing w:after="0" w:line="240" w:lineRule="auto"/>
              <w:rPr>
                <w:rFonts w:asciiTheme="minorHAnsi" w:hAnsiTheme="minorHAnsi" w:cstheme="minorHAnsi"/>
              </w:rPr>
            </w:pPr>
            <w:r>
              <w:t>Contributes to the support and education of colleagues and students to enhance development of the profession</w:t>
            </w:r>
          </w:p>
          <w:p w14:paraId="0224420F" w14:textId="77777777" w:rsidR="00956B26" w:rsidRPr="00956B26" w:rsidRDefault="00956B26" w:rsidP="00DF3A52">
            <w:pPr>
              <w:pStyle w:val="ListParagraph"/>
              <w:numPr>
                <w:ilvl w:val="0"/>
                <w:numId w:val="1"/>
              </w:numPr>
              <w:spacing w:after="0" w:line="240" w:lineRule="auto"/>
              <w:rPr>
                <w:rFonts w:asciiTheme="minorHAnsi" w:hAnsiTheme="minorHAnsi" w:cstheme="minorHAnsi"/>
              </w:rPr>
            </w:pPr>
            <w:r>
              <w:t>Participates in and contributes to the functioning of the team</w:t>
            </w:r>
          </w:p>
          <w:p w14:paraId="40BEA78F" w14:textId="77777777" w:rsidR="00956B26" w:rsidRPr="00956B26" w:rsidRDefault="00956B26" w:rsidP="00DF3A52">
            <w:pPr>
              <w:pStyle w:val="ListParagraph"/>
              <w:numPr>
                <w:ilvl w:val="0"/>
                <w:numId w:val="1"/>
              </w:numPr>
              <w:spacing w:after="0" w:line="240" w:lineRule="auto"/>
              <w:rPr>
                <w:rFonts w:asciiTheme="minorHAnsi" w:hAnsiTheme="minorHAnsi" w:cstheme="minorHAnsi"/>
              </w:rPr>
            </w:pPr>
            <w:r>
              <w:t>Establishes and maintains an effective working relationship with other staff</w:t>
            </w:r>
          </w:p>
          <w:p w14:paraId="6242698B" w14:textId="362EB951" w:rsidR="00956B26" w:rsidRPr="003730EE" w:rsidRDefault="00956B26" w:rsidP="00DF3A52">
            <w:pPr>
              <w:pStyle w:val="ListParagraph"/>
              <w:numPr>
                <w:ilvl w:val="0"/>
                <w:numId w:val="1"/>
              </w:numPr>
              <w:spacing w:after="0" w:line="240" w:lineRule="auto"/>
              <w:rPr>
                <w:rFonts w:asciiTheme="minorHAnsi" w:hAnsiTheme="minorHAnsi" w:cstheme="minorHAnsi"/>
              </w:rPr>
            </w:pPr>
            <w:r>
              <w:t>Participates as a team member to ensure the best outcomes for patients/ people</w:t>
            </w:r>
          </w:p>
        </w:tc>
      </w:tr>
      <w:tr w:rsidR="00DF3A52" w:rsidRPr="003730EE" w14:paraId="68996A66" w14:textId="77777777" w:rsidTr="00D058D0">
        <w:tc>
          <w:tcPr>
            <w:tcW w:w="2977" w:type="dxa"/>
            <w:tcBorders>
              <w:top w:val="single" w:sz="4" w:space="0" w:color="D9D9D9"/>
              <w:bottom w:val="single" w:sz="4" w:space="0" w:color="D9D9D9"/>
              <w:right w:val="single" w:sz="4" w:space="0" w:color="D9D9D9"/>
            </w:tcBorders>
          </w:tcPr>
          <w:p w14:paraId="7E42F456" w14:textId="1EEE1487" w:rsidR="00DF3A52" w:rsidRPr="00956B26" w:rsidRDefault="00956B26" w:rsidP="00B9274B">
            <w:pPr>
              <w:spacing w:after="0" w:line="240" w:lineRule="auto"/>
              <w:rPr>
                <w:rFonts w:asciiTheme="minorHAnsi" w:hAnsiTheme="minorHAnsi" w:cstheme="minorHAnsi"/>
              </w:rPr>
            </w:pPr>
            <w:r>
              <w:rPr>
                <w:rFonts w:asciiTheme="minorHAnsi" w:hAnsiTheme="minorHAnsi" w:cstheme="minorHAnsi"/>
              </w:rPr>
              <w:t>Evidence-based practice and research</w:t>
            </w:r>
          </w:p>
        </w:tc>
        <w:tc>
          <w:tcPr>
            <w:tcW w:w="6237" w:type="dxa"/>
            <w:tcBorders>
              <w:top w:val="single" w:sz="4" w:space="0" w:color="D9D9D9"/>
              <w:left w:val="single" w:sz="4" w:space="0" w:color="D9D9D9"/>
              <w:bottom w:val="single" w:sz="4" w:space="0" w:color="D9D9D9"/>
            </w:tcBorders>
          </w:tcPr>
          <w:p w14:paraId="2AF8DB84" w14:textId="77777777" w:rsidR="00DF3A52" w:rsidRPr="00956B26" w:rsidRDefault="00956B26" w:rsidP="00DF3A52">
            <w:pPr>
              <w:pStyle w:val="ListParagraph"/>
              <w:numPr>
                <w:ilvl w:val="0"/>
                <w:numId w:val="1"/>
              </w:numPr>
              <w:spacing w:after="0" w:line="240" w:lineRule="auto"/>
              <w:rPr>
                <w:rFonts w:asciiTheme="minorHAnsi" w:hAnsiTheme="minorHAnsi" w:cstheme="minorHAnsi"/>
              </w:rPr>
            </w:pPr>
            <w:r>
              <w:t>Consistently refers to and relates practice to literature and research</w:t>
            </w:r>
          </w:p>
          <w:p w14:paraId="059B0003" w14:textId="64FBE814" w:rsidR="00956B26" w:rsidRPr="00956B26" w:rsidRDefault="00956B26" w:rsidP="00DF3A52">
            <w:pPr>
              <w:pStyle w:val="ListParagraph"/>
              <w:numPr>
                <w:ilvl w:val="0"/>
                <w:numId w:val="1"/>
              </w:numPr>
              <w:spacing w:after="0" w:line="240" w:lineRule="auto"/>
              <w:rPr>
                <w:rFonts w:asciiTheme="minorHAnsi" w:hAnsiTheme="minorHAnsi" w:cstheme="minorHAnsi"/>
              </w:rPr>
            </w:pPr>
            <w:r>
              <w:t>Critiques, discusses, and disseminates evidence-based best practice</w:t>
            </w:r>
          </w:p>
          <w:p w14:paraId="1062F3DC" w14:textId="02DD255D" w:rsidR="00F4783A" w:rsidRPr="00F4783A" w:rsidRDefault="00956B26" w:rsidP="00F4783A">
            <w:pPr>
              <w:pStyle w:val="ListParagraph"/>
              <w:numPr>
                <w:ilvl w:val="0"/>
                <w:numId w:val="1"/>
              </w:numPr>
              <w:spacing w:after="0" w:line="240" w:lineRule="auto"/>
              <w:rPr>
                <w:rFonts w:asciiTheme="minorHAnsi" w:hAnsiTheme="minorHAnsi" w:cstheme="minorHAnsi"/>
              </w:rPr>
            </w:pPr>
            <w:r>
              <w:t>Reflects on and evaluates the effectiveness of own practice</w:t>
            </w:r>
            <w:r w:rsidR="00F4783A">
              <w:t xml:space="preserve"> by updating knowledge related to best practice guidelines and area of practice</w:t>
            </w:r>
          </w:p>
          <w:p w14:paraId="69A48BF0" w14:textId="0482FAF2" w:rsidR="00956B26" w:rsidRPr="003730EE" w:rsidRDefault="00956B26" w:rsidP="00DF3A52">
            <w:pPr>
              <w:pStyle w:val="ListParagraph"/>
              <w:numPr>
                <w:ilvl w:val="0"/>
                <w:numId w:val="1"/>
              </w:numPr>
              <w:spacing w:after="0" w:line="240" w:lineRule="auto"/>
              <w:rPr>
                <w:rFonts w:asciiTheme="minorHAnsi" w:hAnsiTheme="minorHAnsi" w:cstheme="minorHAnsi"/>
              </w:rPr>
            </w:pPr>
            <w:r>
              <w:t>Maintains a portfolio</w:t>
            </w:r>
          </w:p>
        </w:tc>
      </w:tr>
      <w:tr w:rsidR="00DF3A52" w:rsidRPr="003730EE" w14:paraId="7A648B1B" w14:textId="77777777" w:rsidTr="00D058D0">
        <w:tc>
          <w:tcPr>
            <w:tcW w:w="2977" w:type="dxa"/>
            <w:tcBorders>
              <w:top w:val="single" w:sz="4" w:space="0" w:color="D9D9D9"/>
              <w:bottom w:val="single" w:sz="4" w:space="0" w:color="D9D9D9"/>
              <w:right w:val="single" w:sz="4" w:space="0" w:color="D9D9D9"/>
            </w:tcBorders>
          </w:tcPr>
          <w:p w14:paraId="6093C0B1" w14:textId="4C52CAF1" w:rsidR="00DF3A52" w:rsidRPr="00F4783A" w:rsidRDefault="00F4783A" w:rsidP="00B9274B">
            <w:pPr>
              <w:spacing w:after="0" w:line="240" w:lineRule="auto"/>
              <w:rPr>
                <w:rFonts w:asciiTheme="minorHAnsi" w:hAnsiTheme="minorHAnsi" w:cstheme="minorHAnsi"/>
              </w:rPr>
            </w:pPr>
            <w:r>
              <w:rPr>
                <w:rFonts w:asciiTheme="minorHAnsi" w:hAnsiTheme="minorHAnsi" w:cstheme="minorHAnsi"/>
              </w:rPr>
              <w:t>Time Management</w:t>
            </w:r>
          </w:p>
        </w:tc>
        <w:tc>
          <w:tcPr>
            <w:tcW w:w="6237" w:type="dxa"/>
            <w:tcBorders>
              <w:top w:val="single" w:sz="4" w:space="0" w:color="D9D9D9"/>
              <w:left w:val="single" w:sz="4" w:space="0" w:color="D9D9D9"/>
              <w:bottom w:val="single" w:sz="4" w:space="0" w:color="D9D9D9"/>
            </w:tcBorders>
          </w:tcPr>
          <w:p w14:paraId="0DA5A568" w14:textId="77777777" w:rsidR="00DF3A52" w:rsidRPr="00F4783A" w:rsidRDefault="00F4783A" w:rsidP="00DF3A52">
            <w:pPr>
              <w:pStyle w:val="ListParagraph"/>
              <w:numPr>
                <w:ilvl w:val="0"/>
                <w:numId w:val="1"/>
              </w:numPr>
              <w:spacing w:after="0" w:line="240" w:lineRule="auto"/>
              <w:rPr>
                <w:rFonts w:asciiTheme="minorHAnsi" w:hAnsiTheme="minorHAnsi" w:cstheme="minorHAnsi"/>
              </w:rPr>
            </w:pPr>
            <w:r>
              <w:t>Manages own time by adopting a disciplined approach to establishing and following identified role-related priorities</w:t>
            </w:r>
          </w:p>
          <w:p w14:paraId="1F5426E3" w14:textId="78196E27" w:rsidR="00F4783A" w:rsidRPr="003730EE" w:rsidRDefault="00F4783A" w:rsidP="00DF3A52">
            <w:pPr>
              <w:pStyle w:val="ListParagraph"/>
              <w:numPr>
                <w:ilvl w:val="0"/>
                <w:numId w:val="1"/>
              </w:numPr>
              <w:spacing w:after="0" w:line="240" w:lineRule="auto"/>
              <w:rPr>
                <w:rFonts w:asciiTheme="minorHAnsi" w:hAnsiTheme="minorHAnsi" w:cstheme="minorHAnsi"/>
              </w:rPr>
            </w:pPr>
            <w:r>
              <w:t>Tasks are scheduled and completed in an efficient and timely manner</w:t>
            </w:r>
          </w:p>
        </w:tc>
      </w:tr>
      <w:tr w:rsidR="00F4783A" w:rsidRPr="003730EE" w14:paraId="515B69B9" w14:textId="77777777" w:rsidTr="00D058D0">
        <w:tc>
          <w:tcPr>
            <w:tcW w:w="2977" w:type="dxa"/>
            <w:tcBorders>
              <w:top w:val="single" w:sz="4" w:space="0" w:color="D9D9D9"/>
              <w:bottom w:val="single" w:sz="4" w:space="0" w:color="D9D9D9"/>
              <w:right w:val="single" w:sz="4" w:space="0" w:color="D9D9D9"/>
            </w:tcBorders>
          </w:tcPr>
          <w:p w14:paraId="45099E92" w14:textId="40577F3D" w:rsidR="00F4783A" w:rsidRDefault="00F4783A" w:rsidP="00B9274B">
            <w:pPr>
              <w:spacing w:after="0" w:line="240" w:lineRule="auto"/>
              <w:rPr>
                <w:rFonts w:asciiTheme="minorHAnsi" w:hAnsiTheme="minorHAnsi" w:cstheme="minorHAnsi"/>
              </w:rPr>
            </w:pPr>
            <w:r>
              <w:rPr>
                <w:rFonts w:asciiTheme="minorHAnsi" w:hAnsiTheme="minorHAnsi" w:cstheme="minorHAnsi"/>
              </w:rPr>
              <w:t>Professional Development</w:t>
            </w:r>
          </w:p>
        </w:tc>
        <w:tc>
          <w:tcPr>
            <w:tcW w:w="6237" w:type="dxa"/>
            <w:tcBorders>
              <w:top w:val="single" w:sz="4" w:space="0" w:color="D9D9D9"/>
              <w:left w:val="single" w:sz="4" w:space="0" w:color="D9D9D9"/>
              <w:bottom w:val="single" w:sz="4" w:space="0" w:color="D9D9D9"/>
            </w:tcBorders>
          </w:tcPr>
          <w:p w14:paraId="19658173" w14:textId="77777777" w:rsidR="00F4783A" w:rsidRDefault="00F4783A" w:rsidP="00DF3A52">
            <w:pPr>
              <w:pStyle w:val="ListParagraph"/>
              <w:numPr>
                <w:ilvl w:val="0"/>
                <w:numId w:val="1"/>
              </w:numPr>
              <w:spacing w:after="0" w:line="240" w:lineRule="auto"/>
            </w:pPr>
            <w:r>
              <w:t>Develops and maintains technical professional competency</w:t>
            </w:r>
          </w:p>
          <w:p w14:paraId="2D9D6DB1" w14:textId="26453696" w:rsidR="00F4783A" w:rsidRDefault="00F4783A" w:rsidP="00DF3A52">
            <w:pPr>
              <w:pStyle w:val="ListParagraph"/>
              <w:numPr>
                <w:ilvl w:val="0"/>
                <w:numId w:val="1"/>
              </w:numPr>
              <w:spacing w:after="0" w:line="240" w:lineRule="auto"/>
            </w:pPr>
            <w:r>
              <w:t>Develops both personally and professionally to meet the changing needs of career and profession</w:t>
            </w:r>
          </w:p>
          <w:p w14:paraId="65D5C02E" w14:textId="4B59EEF8" w:rsidR="00F4783A" w:rsidRDefault="00F4783A" w:rsidP="00DF3A52">
            <w:pPr>
              <w:pStyle w:val="ListParagraph"/>
              <w:numPr>
                <w:ilvl w:val="0"/>
                <w:numId w:val="1"/>
              </w:numPr>
              <w:spacing w:after="0" w:line="240" w:lineRule="auto"/>
            </w:pPr>
            <w:r>
              <w:t>Identifies areas for personal and professional development by maintaining an up-to-date professional development plan</w:t>
            </w:r>
          </w:p>
          <w:p w14:paraId="5431859F" w14:textId="42FB82C1" w:rsidR="00F4783A" w:rsidRDefault="00F4783A" w:rsidP="00DF3A52">
            <w:pPr>
              <w:pStyle w:val="ListParagraph"/>
              <w:numPr>
                <w:ilvl w:val="0"/>
                <w:numId w:val="1"/>
              </w:numPr>
              <w:spacing w:after="0" w:line="240" w:lineRule="auto"/>
            </w:pPr>
            <w:r>
              <w:t>Training and development goals are identified/agreed with manager</w:t>
            </w:r>
          </w:p>
          <w:p w14:paraId="45D40CC4" w14:textId="27198BDC" w:rsidR="00F4783A" w:rsidRDefault="00F4783A" w:rsidP="00DF3A52">
            <w:pPr>
              <w:pStyle w:val="ListParagraph"/>
              <w:numPr>
                <w:ilvl w:val="0"/>
                <w:numId w:val="1"/>
              </w:numPr>
              <w:spacing w:after="0" w:line="240" w:lineRule="auto"/>
            </w:pPr>
            <w:r>
              <w:t>Performance objectives reviewed annually with manager</w:t>
            </w:r>
          </w:p>
          <w:p w14:paraId="1D15333D" w14:textId="6C58D606" w:rsidR="00F4783A" w:rsidRDefault="00F4783A" w:rsidP="00F4783A">
            <w:pPr>
              <w:pStyle w:val="ListParagraph"/>
              <w:numPr>
                <w:ilvl w:val="0"/>
                <w:numId w:val="1"/>
              </w:numPr>
              <w:spacing w:after="0" w:line="240" w:lineRule="auto"/>
            </w:pPr>
            <w:r>
              <w:t>Actively seeks feedback and accepts constructive criticism</w:t>
            </w:r>
          </w:p>
        </w:tc>
      </w:tr>
      <w:tr w:rsidR="00F4783A" w:rsidRPr="003730EE" w14:paraId="19D44781" w14:textId="77777777" w:rsidTr="00D058D0">
        <w:tc>
          <w:tcPr>
            <w:tcW w:w="2977" w:type="dxa"/>
            <w:tcBorders>
              <w:top w:val="single" w:sz="4" w:space="0" w:color="D9D9D9"/>
              <w:bottom w:val="single" w:sz="4" w:space="0" w:color="D9D9D9"/>
              <w:right w:val="single" w:sz="4" w:space="0" w:color="D9D9D9"/>
            </w:tcBorders>
          </w:tcPr>
          <w:p w14:paraId="6C1C8C25" w14:textId="3B4937A9" w:rsidR="00F4783A" w:rsidRDefault="00624123" w:rsidP="00B9274B">
            <w:pPr>
              <w:spacing w:after="0" w:line="240" w:lineRule="auto"/>
              <w:rPr>
                <w:rFonts w:asciiTheme="minorHAnsi" w:hAnsiTheme="minorHAnsi" w:cstheme="minorHAnsi"/>
              </w:rPr>
            </w:pPr>
            <w:r>
              <w:rPr>
                <w:rFonts w:asciiTheme="minorHAnsi" w:hAnsiTheme="minorHAnsi" w:cstheme="minorHAnsi"/>
              </w:rPr>
              <w:t>Quality and Performance</w:t>
            </w:r>
          </w:p>
        </w:tc>
        <w:tc>
          <w:tcPr>
            <w:tcW w:w="6237" w:type="dxa"/>
            <w:tcBorders>
              <w:top w:val="single" w:sz="4" w:space="0" w:color="D9D9D9"/>
              <w:left w:val="single" w:sz="4" w:space="0" w:color="D9D9D9"/>
              <w:bottom w:val="single" w:sz="4" w:space="0" w:color="D9D9D9"/>
            </w:tcBorders>
          </w:tcPr>
          <w:p w14:paraId="000FF267" w14:textId="77777777" w:rsidR="00F4783A" w:rsidRDefault="00624123" w:rsidP="00DF3A52">
            <w:pPr>
              <w:pStyle w:val="ListParagraph"/>
              <w:numPr>
                <w:ilvl w:val="0"/>
                <w:numId w:val="1"/>
              </w:numPr>
              <w:spacing w:after="0" w:line="240" w:lineRule="auto"/>
            </w:pPr>
            <w:r>
              <w:t>Maintains professional and organisation quality standards</w:t>
            </w:r>
          </w:p>
          <w:p w14:paraId="118C7D63" w14:textId="27B9E9AC" w:rsidR="00624123" w:rsidRDefault="00624123" w:rsidP="00DF3A52">
            <w:pPr>
              <w:pStyle w:val="ListParagraph"/>
              <w:numPr>
                <w:ilvl w:val="0"/>
                <w:numId w:val="1"/>
              </w:numPr>
              <w:spacing w:after="0" w:line="240" w:lineRule="auto"/>
            </w:pPr>
            <w:r>
              <w:lastRenderedPageBreak/>
              <w:t xml:space="preserve">Continually seeks to identify quality improvement opportunities to perform role in an effective and efficient manner </w:t>
            </w:r>
          </w:p>
          <w:p w14:paraId="1E395DE8" w14:textId="2D873E96" w:rsidR="00624123" w:rsidRDefault="00624123" w:rsidP="00DF3A52">
            <w:pPr>
              <w:pStyle w:val="ListParagraph"/>
              <w:numPr>
                <w:ilvl w:val="0"/>
                <w:numId w:val="1"/>
              </w:numPr>
              <w:spacing w:after="0" w:line="240" w:lineRule="auto"/>
            </w:pPr>
            <w:r>
              <w:t>Performance aligns with appropriate quality audit standards, organisational requirements, and professional standards</w:t>
            </w:r>
          </w:p>
        </w:tc>
      </w:tr>
      <w:tr w:rsidR="00D058D0" w:rsidRPr="003730EE" w14:paraId="43678988" w14:textId="77777777" w:rsidTr="00B56036">
        <w:tc>
          <w:tcPr>
            <w:tcW w:w="9214" w:type="dxa"/>
            <w:gridSpan w:val="2"/>
            <w:tcBorders>
              <w:top w:val="single" w:sz="4" w:space="0" w:color="D9D9D9"/>
              <w:bottom w:val="single" w:sz="4" w:space="0" w:color="D9D9D9"/>
            </w:tcBorders>
          </w:tcPr>
          <w:p w14:paraId="1B450F45" w14:textId="3C95F17E" w:rsidR="00D058D0" w:rsidRPr="00D058D0" w:rsidRDefault="00D058D0" w:rsidP="00D058D0">
            <w:pPr>
              <w:spacing w:after="0" w:line="240" w:lineRule="auto"/>
              <w:rPr>
                <w:b/>
                <w:bCs/>
              </w:rPr>
            </w:pPr>
            <w:r w:rsidRPr="00D058D0">
              <w:rPr>
                <w:rFonts w:asciiTheme="minorHAnsi" w:hAnsiTheme="minorHAnsi" w:cstheme="minorHAnsi"/>
                <w:b/>
                <w:bCs/>
              </w:rPr>
              <w:lastRenderedPageBreak/>
              <w:t>Other Duties</w:t>
            </w:r>
          </w:p>
        </w:tc>
      </w:tr>
      <w:tr w:rsidR="00D058D0" w:rsidRPr="003730EE" w14:paraId="2D3DEF09" w14:textId="77777777" w:rsidTr="00D058D0">
        <w:tc>
          <w:tcPr>
            <w:tcW w:w="2977" w:type="dxa"/>
            <w:tcBorders>
              <w:top w:val="single" w:sz="4" w:space="0" w:color="D9D9D9"/>
              <w:bottom w:val="single" w:sz="4" w:space="0" w:color="D9D9D9"/>
              <w:right w:val="single" w:sz="4" w:space="0" w:color="D9D9D9"/>
            </w:tcBorders>
          </w:tcPr>
          <w:p w14:paraId="0A308ACB" w14:textId="77777777" w:rsidR="00D058D0" w:rsidRDefault="00D058D0" w:rsidP="00B9274B">
            <w:pPr>
              <w:spacing w:after="0" w:line="240" w:lineRule="auto"/>
              <w:rPr>
                <w:rFonts w:asciiTheme="minorHAnsi" w:hAnsiTheme="minorHAnsi" w:cstheme="minorHAnsi"/>
              </w:rPr>
            </w:pPr>
          </w:p>
        </w:tc>
        <w:tc>
          <w:tcPr>
            <w:tcW w:w="6237" w:type="dxa"/>
            <w:tcBorders>
              <w:top w:val="single" w:sz="4" w:space="0" w:color="D9D9D9"/>
              <w:left w:val="single" w:sz="4" w:space="0" w:color="D9D9D9"/>
              <w:bottom w:val="single" w:sz="4" w:space="0" w:color="D9D9D9"/>
            </w:tcBorders>
          </w:tcPr>
          <w:p w14:paraId="6BF62B64" w14:textId="77777777" w:rsidR="00D058D0" w:rsidRDefault="00D058D0" w:rsidP="00D058D0">
            <w:pPr>
              <w:pStyle w:val="ListParagraph"/>
              <w:numPr>
                <w:ilvl w:val="0"/>
                <w:numId w:val="1"/>
              </w:numPr>
              <w:spacing w:after="0" w:line="240" w:lineRule="auto"/>
            </w:pPr>
            <w:r>
              <w:t xml:space="preserve">Undertakes duties from time to time that may be in addition to those outlined above but which fall within capabilities and </w:t>
            </w:r>
            <w:proofErr w:type="gramStart"/>
            <w:r>
              <w:t>experience</w:t>
            </w:r>
            <w:proofErr w:type="gramEnd"/>
          </w:p>
          <w:p w14:paraId="5DEB9011" w14:textId="77777777" w:rsidR="00D058D0" w:rsidRDefault="00D058D0" w:rsidP="00D058D0">
            <w:pPr>
              <w:pStyle w:val="ListParagraph"/>
              <w:numPr>
                <w:ilvl w:val="0"/>
                <w:numId w:val="1"/>
              </w:numPr>
              <w:spacing w:after="0" w:line="240" w:lineRule="auto"/>
            </w:pPr>
            <w:r>
              <w:t xml:space="preserve">Demonstrates individual responsibility and maintains accountability for own work </w:t>
            </w:r>
            <w:proofErr w:type="gramStart"/>
            <w:r>
              <w:t>practice</w:t>
            </w:r>
            <w:proofErr w:type="gramEnd"/>
          </w:p>
          <w:p w14:paraId="3102B604" w14:textId="77777777" w:rsidR="00D058D0" w:rsidRDefault="00D058D0" w:rsidP="00D058D0">
            <w:pPr>
              <w:pStyle w:val="ListParagraph"/>
              <w:numPr>
                <w:ilvl w:val="0"/>
                <w:numId w:val="1"/>
              </w:numPr>
              <w:spacing w:after="0" w:line="240" w:lineRule="auto"/>
            </w:pPr>
            <w:r>
              <w:t xml:space="preserve">Acts as a role model for the Te </w:t>
            </w:r>
            <w:proofErr w:type="spellStart"/>
            <w:r>
              <w:t>Whatu</w:t>
            </w:r>
            <w:proofErr w:type="spellEnd"/>
            <w:r>
              <w:t xml:space="preserve"> Ora - Health New Zealand - Southern organisational values</w:t>
            </w:r>
          </w:p>
          <w:p w14:paraId="500D8920" w14:textId="77777777" w:rsidR="00D058D0" w:rsidRDefault="00D058D0" w:rsidP="00D058D0">
            <w:pPr>
              <w:pStyle w:val="ListParagraph"/>
              <w:numPr>
                <w:ilvl w:val="0"/>
                <w:numId w:val="1"/>
              </w:numPr>
              <w:spacing w:after="0" w:line="240" w:lineRule="auto"/>
            </w:pPr>
            <w:r>
              <w:t xml:space="preserve">Responds positively to requests for assistance in own and other areas, demonstrating adaptability and </w:t>
            </w:r>
            <w:proofErr w:type="gramStart"/>
            <w:r>
              <w:t>willingness</w:t>
            </w:r>
            <w:proofErr w:type="gramEnd"/>
          </w:p>
          <w:p w14:paraId="03494738" w14:textId="77777777" w:rsidR="00D058D0" w:rsidRDefault="00D058D0" w:rsidP="00DF3A52">
            <w:pPr>
              <w:pStyle w:val="ListParagraph"/>
              <w:numPr>
                <w:ilvl w:val="0"/>
                <w:numId w:val="1"/>
              </w:numPr>
              <w:spacing w:after="0" w:line="240" w:lineRule="auto"/>
            </w:pPr>
          </w:p>
        </w:tc>
      </w:tr>
      <w:tr w:rsidR="00D058D0" w:rsidRPr="003730EE" w14:paraId="3EF53596" w14:textId="77777777" w:rsidTr="006925BD">
        <w:tc>
          <w:tcPr>
            <w:tcW w:w="9214" w:type="dxa"/>
            <w:gridSpan w:val="2"/>
            <w:tcBorders>
              <w:top w:val="single" w:sz="4" w:space="0" w:color="D9D9D9"/>
              <w:bottom w:val="single" w:sz="4" w:space="0" w:color="D9D9D9"/>
            </w:tcBorders>
          </w:tcPr>
          <w:p w14:paraId="2219483E" w14:textId="4A437F92" w:rsidR="00D058D0" w:rsidRPr="00D058D0" w:rsidRDefault="00D058D0" w:rsidP="00D058D0">
            <w:pPr>
              <w:spacing w:after="0" w:line="240" w:lineRule="auto"/>
              <w:rPr>
                <w:b/>
              </w:rPr>
            </w:pPr>
            <w:r w:rsidRPr="00D058D0">
              <w:rPr>
                <w:rFonts w:asciiTheme="minorHAnsi" w:hAnsiTheme="minorHAnsi" w:cstheme="minorHAnsi"/>
                <w:b/>
              </w:rPr>
              <w:t xml:space="preserve">Te </w:t>
            </w:r>
            <w:proofErr w:type="spellStart"/>
            <w:r w:rsidRPr="00D058D0">
              <w:rPr>
                <w:rFonts w:asciiTheme="minorHAnsi" w:hAnsiTheme="minorHAnsi" w:cstheme="minorHAnsi"/>
                <w:b/>
              </w:rPr>
              <w:t>Tiriti</w:t>
            </w:r>
            <w:proofErr w:type="spellEnd"/>
            <w:r w:rsidRPr="00D058D0">
              <w:rPr>
                <w:rFonts w:asciiTheme="minorHAnsi" w:hAnsiTheme="minorHAnsi" w:cstheme="minorHAnsi"/>
                <w:b/>
              </w:rPr>
              <w:t xml:space="preserve"> o Waitangi</w:t>
            </w:r>
          </w:p>
        </w:tc>
      </w:tr>
      <w:tr w:rsidR="00F4783A" w:rsidRPr="003730EE" w14:paraId="72A43277" w14:textId="77777777" w:rsidTr="00D058D0">
        <w:tc>
          <w:tcPr>
            <w:tcW w:w="2977" w:type="dxa"/>
            <w:tcBorders>
              <w:top w:val="single" w:sz="4" w:space="0" w:color="D9D9D9"/>
              <w:bottom w:val="single" w:sz="4" w:space="0" w:color="D9D9D9"/>
              <w:right w:val="single" w:sz="4" w:space="0" w:color="D9D9D9"/>
            </w:tcBorders>
          </w:tcPr>
          <w:p w14:paraId="4EBCE2D2" w14:textId="58616357" w:rsidR="00F4783A" w:rsidRDefault="00F4783A" w:rsidP="00B9274B">
            <w:pPr>
              <w:spacing w:after="0" w:line="240" w:lineRule="auto"/>
              <w:rPr>
                <w:rFonts w:asciiTheme="minorHAnsi" w:hAnsiTheme="minorHAnsi" w:cstheme="minorHAnsi"/>
              </w:rPr>
            </w:pPr>
          </w:p>
        </w:tc>
        <w:tc>
          <w:tcPr>
            <w:tcW w:w="6237" w:type="dxa"/>
            <w:tcBorders>
              <w:top w:val="single" w:sz="4" w:space="0" w:color="D9D9D9"/>
              <w:left w:val="single" w:sz="4" w:space="0" w:color="D9D9D9"/>
              <w:bottom w:val="single" w:sz="4" w:space="0" w:color="D9D9D9"/>
            </w:tcBorders>
          </w:tcPr>
          <w:p w14:paraId="4EED0A3A" w14:textId="77777777" w:rsidR="00D058D0" w:rsidRPr="00ED2C45" w:rsidRDefault="00D058D0" w:rsidP="00D058D0">
            <w:pPr>
              <w:pStyle w:val="ListParagraph"/>
              <w:numPr>
                <w:ilvl w:val="0"/>
                <w:numId w:val="1"/>
              </w:numPr>
              <w:spacing w:after="0" w:line="240" w:lineRule="auto"/>
              <w:rPr>
                <w:sz w:val="24"/>
                <w:szCs w:val="24"/>
              </w:rPr>
            </w:pPr>
            <w:r w:rsidRPr="00ED2C45">
              <w:rPr>
                <w:rFonts w:asciiTheme="minorHAnsi" w:hAnsiTheme="minorHAnsi"/>
              </w:rPr>
              <w:t xml:space="preserve">Giving effect to the principles of the Treaty of Waitangi – Partnership, Participation and Protection through your interaction with others on a day-to-day basis.  </w:t>
            </w:r>
          </w:p>
          <w:p w14:paraId="76AE38F8" w14:textId="77777777" w:rsidR="00D058D0" w:rsidRPr="00ED2C45" w:rsidRDefault="00D058D0" w:rsidP="00D058D0">
            <w:pPr>
              <w:numPr>
                <w:ilvl w:val="1"/>
                <w:numId w:val="1"/>
              </w:numPr>
              <w:spacing w:before="60" w:after="60" w:line="240" w:lineRule="auto"/>
              <w:rPr>
                <w:rFonts w:asciiTheme="minorHAnsi" w:hAnsiTheme="minorHAnsi" w:cstheme="minorHAnsi"/>
                <w:sz w:val="20"/>
                <w:szCs w:val="20"/>
              </w:rPr>
            </w:pPr>
            <w:r w:rsidRPr="00ED2C45">
              <w:rPr>
                <w:rFonts w:asciiTheme="minorHAnsi" w:hAnsiTheme="minorHAnsi" w:cstheme="minorHAnsi"/>
                <w:i/>
                <w:sz w:val="20"/>
                <w:szCs w:val="20"/>
              </w:rPr>
              <w:t>Partnership</w:t>
            </w:r>
            <w:r w:rsidRPr="00ED2C45">
              <w:rPr>
                <w:rFonts w:asciiTheme="minorHAnsi" w:hAnsiTheme="minorHAnsi" w:cstheme="minorHAnsi"/>
                <w:sz w:val="20"/>
                <w:szCs w:val="20"/>
              </w:rPr>
              <w:t xml:space="preserve"> – interact in good faith and </w:t>
            </w:r>
            <w:proofErr w:type="gramStart"/>
            <w:r w:rsidRPr="00ED2C45">
              <w:rPr>
                <w:rFonts w:asciiTheme="minorHAnsi" w:hAnsiTheme="minorHAnsi" w:cstheme="minorHAnsi"/>
                <w:sz w:val="20"/>
                <w:szCs w:val="20"/>
              </w:rPr>
              <w:t>in the nature of a</w:t>
            </w:r>
            <w:proofErr w:type="gramEnd"/>
            <w:r w:rsidRPr="00ED2C45">
              <w:rPr>
                <w:rFonts w:asciiTheme="minorHAnsi" w:hAnsiTheme="minorHAnsi" w:cstheme="minorHAnsi"/>
                <w:sz w:val="20"/>
                <w:szCs w:val="20"/>
              </w:rPr>
              <w:t xml:space="preserve"> partnership.  There is a sense of shared enterprise and mutual benefit where each partner takes account of the needs and interests of the other.  </w:t>
            </w:r>
          </w:p>
          <w:p w14:paraId="74CFD557" w14:textId="77777777" w:rsidR="00D058D0" w:rsidRDefault="00D058D0" w:rsidP="00D058D0">
            <w:pPr>
              <w:numPr>
                <w:ilvl w:val="1"/>
                <w:numId w:val="1"/>
              </w:numPr>
              <w:spacing w:before="60" w:after="60" w:line="240" w:lineRule="auto"/>
              <w:rPr>
                <w:rFonts w:asciiTheme="minorHAnsi" w:hAnsiTheme="minorHAnsi" w:cstheme="minorHAnsi"/>
                <w:sz w:val="20"/>
                <w:szCs w:val="20"/>
              </w:rPr>
            </w:pPr>
            <w:r w:rsidRPr="00ED2C45">
              <w:rPr>
                <w:rFonts w:asciiTheme="minorHAnsi" w:hAnsiTheme="minorHAnsi" w:cstheme="minorHAnsi"/>
                <w:i/>
                <w:sz w:val="20"/>
                <w:szCs w:val="20"/>
              </w:rPr>
              <w:t>Participation</w:t>
            </w:r>
            <w:r w:rsidRPr="00ED2C45">
              <w:rPr>
                <w:rFonts w:asciiTheme="minorHAnsi" w:hAnsiTheme="minorHAnsi" w:cstheme="minorHAnsi"/>
                <w:sz w:val="20"/>
                <w:szCs w:val="20"/>
              </w:rPr>
              <w:t xml:space="preserve"> – work in partnership with our treaty partners to enable our organisation to prosper.  You are mindful of the varying socio-economic conditions that face our people and work hard to remove barriers of access to health and education.    </w:t>
            </w:r>
          </w:p>
          <w:p w14:paraId="3F5673C5" w14:textId="471E69DB" w:rsidR="00F4783A" w:rsidRPr="00D058D0" w:rsidRDefault="00D058D0" w:rsidP="00D058D0">
            <w:pPr>
              <w:numPr>
                <w:ilvl w:val="1"/>
                <w:numId w:val="1"/>
              </w:numPr>
              <w:spacing w:before="60" w:after="60" w:line="240" w:lineRule="auto"/>
              <w:rPr>
                <w:rFonts w:asciiTheme="minorHAnsi" w:hAnsiTheme="minorHAnsi" w:cstheme="minorHAnsi"/>
                <w:sz w:val="20"/>
                <w:szCs w:val="20"/>
              </w:rPr>
            </w:pPr>
            <w:r w:rsidRPr="00D058D0">
              <w:rPr>
                <w:rFonts w:asciiTheme="minorHAnsi" w:hAnsiTheme="minorHAnsi" w:cstheme="minorHAnsi"/>
                <w:i/>
                <w:sz w:val="20"/>
                <w:szCs w:val="20"/>
              </w:rPr>
              <w:t>Protection</w:t>
            </w:r>
            <w:r w:rsidRPr="00D058D0">
              <w:rPr>
                <w:rFonts w:asciiTheme="minorHAnsi" w:hAnsiTheme="minorHAnsi" w:cstheme="minorHAnsi"/>
                <w:sz w:val="20"/>
                <w:szCs w:val="20"/>
              </w:rPr>
              <w:t xml:space="preserve"> – work proactively to protect the rights and interests of Māori, including the need to proactively build the capacity and capability of Māori.</w:t>
            </w:r>
          </w:p>
        </w:tc>
      </w:tr>
      <w:tr w:rsidR="00D058D0" w:rsidRPr="003730EE" w14:paraId="30DDA610" w14:textId="77777777" w:rsidTr="001563D5">
        <w:tc>
          <w:tcPr>
            <w:tcW w:w="9214" w:type="dxa"/>
            <w:gridSpan w:val="2"/>
            <w:tcBorders>
              <w:top w:val="single" w:sz="4" w:space="0" w:color="D9D9D9"/>
              <w:bottom w:val="single" w:sz="4" w:space="0" w:color="D9D9D9"/>
            </w:tcBorders>
          </w:tcPr>
          <w:p w14:paraId="2CAAD5ED" w14:textId="3C00268A" w:rsidR="00D058D0" w:rsidRPr="00D058D0" w:rsidRDefault="00D058D0" w:rsidP="00D058D0">
            <w:pPr>
              <w:spacing w:after="0" w:line="240" w:lineRule="auto"/>
              <w:rPr>
                <w:rFonts w:asciiTheme="minorHAnsi" w:hAnsiTheme="minorHAnsi"/>
                <w:b/>
              </w:rPr>
            </w:pPr>
            <w:r w:rsidRPr="00D058D0">
              <w:rPr>
                <w:rFonts w:asciiTheme="minorHAnsi" w:hAnsiTheme="minorHAnsi" w:cstheme="minorHAnsi"/>
                <w:b/>
              </w:rPr>
              <w:t>Health &amp; Safety</w:t>
            </w:r>
          </w:p>
        </w:tc>
      </w:tr>
      <w:tr w:rsidR="00D058D0" w:rsidRPr="003730EE" w14:paraId="735654B2" w14:textId="77777777" w:rsidTr="00D058D0">
        <w:tc>
          <w:tcPr>
            <w:tcW w:w="2977" w:type="dxa"/>
            <w:tcBorders>
              <w:top w:val="single" w:sz="4" w:space="0" w:color="D9D9D9"/>
              <w:bottom w:val="single" w:sz="4" w:space="0" w:color="D9D9D9"/>
              <w:right w:val="single" w:sz="4" w:space="0" w:color="D9D9D9"/>
            </w:tcBorders>
          </w:tcPr>
          <w:p w14:paraId="547C0B42" w14:textId="33B6ACAA" w:rsidR="00D058D0" w:rsidRPr="003730EE" w:rsidRDefault="00D058D0" w:rsidP="00B9274B">
            <w:pPr>
              <w:spacing w:after="0" w:line="240" w:lineRule="auto"/>
              <w:rPr>
                <w:rFonts w:asciiTheme="minorHAnsi" w:hAnsiTheme="minorHAnsi" w:cstheme="minorHAnsi"/>
                <w:bCs/>
              </w:rPr>
            </w:pPr>
          </w:p>
        </w:tc>
        <w:tc>
          <w:tcPr>
            <w:tcW w:w="6237" w:type="dxa"/>
            <w:tcBorders>
              <w:top w:val="single" w:sz="4" w:space="0" w:color="D9D9D9"/>
              <w:left w:val="single" w:sz="4" w:space="0" w:color="D9D9D9"/>
              <w:bottom w:val="single" w:sz="4" w:space="0" w:color="D9D9D9"/>
            </w:tcBorders>
          </w:tcPr>
          <w:p w14:paraId="35C8CC67" w14:textId="51FC233B" w:rsidR="00D058D0" w:rsidRPr="00ED2C45" w:rsidRDefault="00D058D0" w:rsidP="00D058D0">
            <w:pPr>
              <w:pStyle w:val="ListParagraph"/>
              <w:numPr>
                <w:ilvl w:val="0"/>
                <w:numId w:val="1"/>
              </w:numPr>
              <w:spacing w:after="0" w:line="240" w:lineRule="auto"/>
              <w:rPr>
                <w:rFonts w:asciiTheme="minorHAnsi" w:hAnsiTheme="minorHAnsi"/>
              </w:rPr>
            </w:pPr>
            <w:r w:rsidRPr="00051FE9">
              <w:t>Tak</w:t>
            </w:r>
            <w:r>
              <w:t xml:space="preserve">es </w:t>
            </w:r>
            <w:r w:rsidRPr="00051FE9">
              <w:t xml:space="preserve">all practicable steps to ensure personal safety and the safety of others while at work, in accordance with </w:t>
            </w:r>
            <w:r w:rsidRPr="00093E21">
              <w:t xml:space="preserve">Te </w:t>
            </w:r>
            <w:proofErr w:type="spellStart"/>
            <w:r w:rsidRPr="00093E21">
              <w:t>Whatu</w:t>
            </w:r>
            <w:proofErr w:type="spellEnd"/>
            <w:r w:rsidRPr="00093E21">
              <w:t xml:space="preserve"> Ora </w:t>
            </w:r>
            <w:r>
              <w:t>–</w:t>
            </w:r>
            <w:r w:rsidRPr="00093E21">
              <w:t xml:space="preserve"> Health New Zealand </w:t>
            </w:r>
            <w:r>
              <w:t>–</w:t>
            </w:r>
            <w:r w:rsidRPr="00093E21">
              <w:t xml:space="preserve"> Southern</w:t>
            </w:r>
            <w:r>
              <w:t xml:space="preserve">’s </w:t>
            </w:r>
            <w:r w:rsidRPr="00051FE9">
              <w:t xml:space="preserve">Health, Safety and Wellbeing policies, procedures and systems.  </w:t>
            </w:r>
          </w:p>
        </w:tc>
      </w:tr>
    </w:tbl>
    <w:p w14:paraId="3CC83E78" w14:textId="77777777" w:rsidR="00DF3A52" w:rsidRPr="003730EE" w:rsidRDefault="00DF3A52" w:rsidP="00DF3A52">
      <w:pPr>
        <w:pStyle w:val="Heading2"/>
        <w:rPr>
          <w:rFonts w:asciiTheme="minorHAnsi" w:hAnsiTheme="minorHAnsi" w:cstheme="minorHAnsi"/>
          <w:caps w:val="0"/>
          <w:sz w:val="22"/>
          <w:szCs w:val="22"/>
        </w:rPr>
      </w:pPr>
    </w:p>
    <w:p w14:paraId="69114BEC" w14:textId="77777777" w:rsidR="00DF3A52" w:rsidRPr="00FC3FD6" w:rsidRDefault="00DF3A52" w:rsidP="00DF3A52">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Relationships</w:t>
      </w:r>
    </w:p>
    <w:tbl>
      <w:tblPr>
        <w:tblW w:w="8964" w:type="dxa"/>
        <w:tblInd w:w="108" w:type="dxa"/>
        <w:tblBorders>
          <w:top w:val="single" w:sz="4" w:space="0" w:color="F1EEEC"/>
          <w:bottom w:val="single" w:sz="4" w:space="0" w:color="F1EEEC"/>
          <w:insideH w:val="single" w:sz="4" w:space="0" w:color="F1EEEC"/>
          <w:insideV w:val="single" w:sz="4" w:space="0" w:color="F1EEEC"/>
        </w:tblBorders>
        <w:tblLayout w:type="fixed"/>
        <w:tblLook w:val="0000" w:firstRow="0" w:lastRow="0" w:firstColumn="0" w:lastColumn="0" w:noHBand="0" w:noVBand="0"/>
      </w:tblPr>
      <w:tblGrid>
        <w:gridCol w:w="4411"/>
        <w:gridCol w:w="4553"/>
      </w:tblGrid>
      <w:tr w:rsidR="00FC3FD6" w:rsidRPr="00FC3FD6" w14:paraId="58BAE2CB" w14:textId="77777777" w:rsidTr="001927E7">
        <w:trPr>
          <w:trHeight w:val="385"/>
        </w:trPr>
        <w:tc>
          <w:tcPr>
            <w:tcW w:w="4411" w:type="dxa"/>
          </w:tcPr>
          <w:p w14:paraId="579A7DC4" w14:textId="77777777" w:rsidR="00DF3A52" w:rsidRPr="00FC3FD6" w:rsidRDefault="00DF3A52" w:rsidP="00B9274B">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External</w:t>
            </w:r>
          </w:p>
        </w:tc>
        <w:tc>
          <w:tcPr>
            <w:tcW w:w="4553" w:type="dxa"/>
          </w:tcPr>
          <w:p w14:paraId="5CD7AAA8" w14:textId="77777777" w:rsidR="00DF3A52" w:rsidRPr="00FC3FD6" w:rsidRDefault="00DF3A52" w:rsidP="00B9274B">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Internal</w:t>
            </w:r>
          </w:p>
        </w:tc>
      </w:tr>
      <w:tr w:rsidR="00DF3A52" w:rsidRPr="003730EE" w14:paraId="2E941D29" w14:textId="77777777" w:rsidTr="001927E7">
        <w:trPr>
          <w:trHeight w:val="385"/>
        </w:trPr>
        <w:tc>
          <w:tcPr>
            <w:tcW w:w="4411" w:type="dxa"/>
          </w:tcPr>
          <w:p w14:paraId="67547167" w14:textId="77777777" w:rsidR="00DF3A52" w:rsidRPr="00093E21" w:rsidRDefault="00093E21" w:rsidP="00DF3A52">
            <w:pPr>
              <w:pStyle w:val="NoSpacing"/>
              <w:numPr>
                <w:ilvl w:val="0"/>
                <w:numId w:val="1"/>
              </w:numPr>
              <w:rPr>
                <w:rFonts w:asciiTheme="minorHAnsi" w:hAnsiTheme="minorHAnsi" w:cstheme="minorHAnsi"/>
                <w:sz w:val="22"/>
              </w:rPr>
            </w:pPr>
            <w:r w:rsidRPr="00093E21">
              <w:rPr>
                <w:sz w:val="22"/>
              </w:rPr>
              <w:t>AHS&amp;T Professional Leaders (PLs)</w:t>
            </w:r>
          </w:p>
          <w:p w14:paraId="3D736ECE" w14:textId="77777777" w:rsidR="00093E21" w:rsidRPr="00093E21" w:rsidRDefault="00093E21" w:rsidP="00DF3A52">
            <w:pPr>
              <w:pStyle w:val="NoSpacing"/>
              <w:numPr>
                <w:ilvl w:val="0"/>
                <w:numId w:val="1"/>
              </w:numPr>
              <w:rPr>
                <w:rFonts w:asciiTheme="minorHAnsi" w:hAnsiTheme="minorHAnsi" w:cstheme="minorHAnsi"/>
                <w:sz w:val="22"/>
              </w:rPr>
            </w:pPr>
            <w:r w:rsidRPr="00093E21">
              <w:rPr>
                <w:sz w:val="22"/>
              </w:rPr>
              <w:t>Multi-disciplinary colleagues</w:t>
            </w:r>
          </w:p>
          <w:p w14:paraId="1BBEFE37" w14:textId="77777777" w:rsidR="00093E21" w:rsidRPr="00093E21" w:rsidRDefault="00093E21" w:rsidP="00DF3A52">
            <w:pPr>
              <w:pStyle w:val="NoSpacing"/>
              <w:numPr>
                <w:ilvl w:val="0"/>
                <w:numId w:val="1"/>
              </w:numPr>
              <w:rPr>
                <w:rFonts w:asciiTheme="minorHAnsi" w:hAnsiTheme="minorHAnsi" w:cstheme="minorHAnsi"/>
                <w:sz w:val="22"/>
              </w:rPr>
            </w:pPr>
            <w:r w:rsidRPr="00093E21">
              <w:rPr>
                <w:sz w:val="22"/>
              </w:rPr>
              <w:t>Operational manager</w:t>
            </w:r>
          </w:p>
          <w:p w14:paraId="7C8E2BB2" w14:textId="77777777" w:rsidR="00093E21" w:rsidRPr="00093E21" w:rsidRDefault="00093E21" w:rsidP="00DF3A52">
            <w:pPr>
              <w:pStyle w:val="NoSpacing"/>
              <w:numPr>
                <w:ilvl w:val="0"/>
                <w:numId w:val="1"/>
              </w:numPr>
              <w:rPr>
                <w:rFonts w:asciiTheme="minorHAnsi" w:hAnsiTheme="minorHAnsi" w:cstheme="minorHAnsi"/>
                <w:sz w:val="22"/>
              </w:rPr>
            </w:pPr>
            <w:r w:rsidRPr="00093E21">
              <w:rPr>
                <w:sz w:val="22"/>
              </w:rPr>
              <w:t>AHST Professional Development Facilitator</w:t>
            </w:r>
          </w:p>
          <w:p w14:paraId="4DEAA144" w14:textId="77777777" w:rsidR="00093E21" w:rsidRPr="00093E21" w:rsidRDefault="00093E21" w:rsidP="00DF3A52">
            <w:pPr>
              <w:pStyle w:val="NoSpacing"/>
              <w:numPr>
                <w:ilvl w:val="0"/>
                <w:numId w:val="1"/>
              </w:numPr>
              <w:rPr>
                <w:rFonts w:asciiTheme="minorHAnsi" w:hAnsiTheme="minorHAnsi" w:cstheme="minorHAnsi"/>
                <w:sz w:val="22"/>
              </w:rPr>
            </w:pPr>
            <w:r w:rsidRPr="00093E21">
              <w:rPr>
                <w:sz w:val="22"/>
              </w:rPr>
              <w:t>Administration staff</w:t>
            </w:r>
          </w:p>
          <w:p w14:paraId="2B550522" w14:textId="1ABDAA46" w:rsidR="00093E21" w:rsidRPr="003730EE" w:rsidRDefault="00093E21" w:rsidP="00DF3A52">
            <w:pPr>
              <w:pStyle w:val="NoSpacing"/>
              <w:numPr>
                <w:ilvl w:val="0"/>
                <w:numId w:val="1"/>
              </w:numPr>
              <w:rPr>
                <w:rFonts w:asciiTheme="minorHAnsi" w:hAnsiTheme="minorHAnsi" w:cstheme="minorHAnsi"/>
                <w:sz w:val="22"/>
              </w:rPr>
            </w:pPr>
            <w:r w:rsidRPr="00093E21">
              <w:rPr>
                <w:sz w:val="22"/>
              </w:rPr>
              <w:t xml:space="preserve">Other </w:t>
            </w:r>
            <w:r w:rsidR="001D6433" w:rsidRPr="00093E21">
              <w:rPr>
                <w:sz w:val="22"/>
              </w:rPr>
              <w:t xml:space="preserve">Te </w:t>
            </w:r>
            <w:proofErr w:type="spellStart"/>
            <w:r w:rsidR="001D6433" w:rsidRPr="00093E21">
              <w:rPr>
                <w:sz w:val="22"/>
              </w:rPr>
              <w:t>Whatu</w:t>
            </w:r>
            <w:proofErr w:type="spellEnd"/>
            <w:r w:rsidR="001D6433" w:rsidRPr="00093E21">
              <w:rPr>
                <w:sz w:val="22"/>
              </w:rPr>
              <w:t xml:space="preserve"> Ora - Health New Zealand - Southern</w:t>
            </w:r>
            <w:r w:rsidRPr="00093E21">
              <w:rPr>
                <w:sz w:val="22"/>
              </w:rPr>
              <w:t xml:space="preserve"> staff</w:t>
            </w:r>
          </w:p>
        </w:tc>
        <w:tc>
          <w:tcPr>
            <w:tcW w:w="4553" w:type="dxa"/>
          </w:tcPr>
          <w:p w14:paraId="77B2C61C" w14:textId="55AE5B8C" w:rsidR="00DF3A52" w:rsidRPr="00093E21" w:rsidRDefault="00093E21" w:rsidP="00DF3A52">
            <w:pPr>
              <w:pStyle w:val="ListParagraph"/>
              <w:numPr>
                <w:ilvl w:val="0"/>
                <w:numId w:val="1"/>
              </w:numPr>
              <w:spacing w:after="0" w:line="240" w:lineRule="auto"/>
              <w:rPr>
                <w:rFonts w:asciiTheme="minorHAnsi" w:hAnsiTheme="minorHAnsi" w:cstheme="minorHAnsi"/>
              </w:rPr>
            </w:pPr>
            <w:r>
              <w:t xml:space="preserve">Clients, patients, families, </w:t>
            </w:r>
            <w:proofErr w:type="gramStart"/>
            <w:r>
              <w:t>whanau</w:t>
            </w:r>
            <w:proofErr w:type="gramEnd"/>
            <w:r>
              <w:t xml:space="preserve"> and caregivers</w:t>
            </w:r>
          </w:p>
          <w:p w14:paraId="1CFAF083" w14:textId="792CDAB0" w:rsidR="00093E21" w:rsidRPr="003730EE" w:rsidRDefault="00093E21" w:rsidP="00DF3A52">
            <w:pPr>
              <w:pStyle w:val="ListParagraph"/>
              <w:numPr>
                <w:ilvl w:val="0"/>
                <w:numId w:val="1"/>
              </w:numPr>
              <w:spacing w:after="0" w:line="240" w:lineRule="auto"/>
              <w:rPr>
                <w:rFonts w:asciiTheme="minorHAnsi" w:hAnsiTheme="minorHAnsi" w:cstheme="minorHAnsi"/>
              </w:rPr>
            </w:pPr>
            <w:r>
              <w:t>Services from the community, funding bodies, student or intern clinical liaison staff</w:t>
            </w:r>
          </w:p>
          <w:p w14:paraId="3E29DD15" w14:textId="77777777" w:rsidR="00DF3A52" w:rsidRPr="00093E21" w:rsidRDefault="00093E21" w:rsidP="00DF3A52">
            <w:pPr>
              <w:pStyle w:val="ListParagraph"/>
              <w:numPr>
                <w:ilvl w:val="0"/>
                <w:numId w:val="1"/>
              </w:numPr>
              <w:spacing w:after="0" w:line="240" w:lineRule="auto"/>
              <w:rPr>
                <w:rFonts w:asciiTheme="minorHAnsi" w:hAnsiTheme="minorHAnsi" w:cstheme="minorHAnsi"/>
              </w:rPr>
            </w:pPr>
            <w:r>
              <w:t>Primary care - GPs, other medical staff, community pharmacies</w:t>
            </w:r>
          </w:p>
          <w:p w14:paraId="5D235939" w14:textId="77777777" w:rsidR="00093E21" w:rsidRPr="00093E21" w:rsidRDefault="00093E21" w:rsidP="00DF3A52">
            <w:pPr>
              <w:pStyle w:val="ListParagraph"/>
              <w:numPr>
                <w:ilvl w:val="0"/>
                <w:numId w:val="1"/>
              </w:numPr>
              <w:spacing w:after="0" w:line="240" w:lineRule="auto"/>
              <w:rPr>
                <w:rFonts w:asciiTheme="minorHAnsi" w:hAnsiTheme="minorHAnsi" w:cstheme="minorHAnsi"/>
              </w:rPr>
            </w:pPr>
            <w:r>
              <w:t xml:space="preserve">Relevant professional organisations </w:t>
            </w:r>
            <w:proofErr w:type="gramStart"/>
            <w:r>
              <w:t>e.g.</w:t>
            </w:r>
            <w:proofErr w:type="gramEnd"/>
            <w:r>
              <w:t xml:space="preserve"> NZHPA, PCNZ, PSNZ</w:t>
            </w:r>
          </w:p>
          <w:p w14:paraId="20671B6E" w14:textId="0DBA39C5" w:rsidR="00093E21" w:rsidRPr="003730EE" w:rsidRDefault="00093E21" w:rsidP="00DF3A52">
            <w:pPr>
              <w:pStyle w:val="ListParagraph"/>
              <w:numPr>
                <w:ilvl w:val="0"/>
                <w:numId w:val="1"/>
              </w:numPr>
              <w:spacing w:after="0" w:line="240" w:lineRule="auto"/>
              <w:rPr>
                <w:rFonts w:asciiTheme="minorHAnsi" w:hAnsiTheme="minorHAnsi" w:cstheme="minorHAnsi"/>
              </w:rPr>
            </w:pPr>
            <w:r>
              <w:t>Other service providers</w:t>
            </w:r>
          </w:p>
        </w:tc>
      </w:tr>
    </w:tbl>
    <w:p w14:paraId="032F6B57" w14:textId="77777777" w:rsidR="00DF3A52" w:rsidRPr="003730EE" w:rsidRDefault="00DF3A52" w:rsidP="00DF3A52">
      <w:pPr>
        <w:pStyle w:val="Heading2"/>
        <w:rPr>
          <w:rFonts w:asciiTheme="minorHAnsi" w:hAnsiTheme="minorHAnsi" w:cstheme="minorHAnsi"/>
          <w:caps w:val="0"/>
          <w:sz w:val="22"/>
          <w:szCs w:val="22"/>
        </w:rPr>
      </w:pPr>
    </w:p>
    <w:p w14:paraId="4D3599FC" w14:textId="77777777" w:rsidR="00DF3A52" w:rsidRPr="00FC3FD6" w:rsidRDefault="00DF3A52" w:rsidP="00DF3A52">
      <w:pPr>
        <w:pStyle w:val="Heading2"/>
        <w:rPr>
          <w:rFonts w:asciiTheme="minorHAnsi" w:hAnsiTheme="minorHAnsi" w:cstheme="minorHAnsi"/>
          <w:caps w:val="0"/>
          <w:color w:val="15284C"/>
          <w:sz w:val="22"/>
          <w:szCs w:val="22"/>
        </w:rPr>
      </w:pPr>
      <w:r w:rsidRPr="00FC3FD6">
        <w:rPr>
          <w:rFonts w:asciiTheme="minorHAnsi" w:hAnsiTheme="minorHAnsi" w:cstheme="minorHAnsi"/>
          <w:caps w:val="0"/>
          <w:color w:val="15284C"/>
          <w:sz w:val="22"/>
          <w:szCs w:val="22"/>
        </w:rPr>
        <w:t xml:space="preserve">About you – to succeed in this role </w:t>
      </w:r>
    </w:p>
    <w:p w14:paraId="1C6126ED" w14:textId="1985E92E" w:rsidR="00DF3A52" w:rsidRPr="00FC3FD6" w:rsidRDefault="00CE0B22" w:rsidP="00DF3A52">
      <w:pPr>
        <w:rPr>
          <w:rFonts w:asciiTheme="minorHAnsi" w:hAnsiTheme="minorHAnsi" w:cstheme="minorHAnsi"/>
          <w:color w:val="15284C"/>
        </w:rPr>
      </w:pPr>
      <w:r>
        <w:rPr>
          <w:rFonts w:asciiTheme="minorHAnsi" w:hAnsiTheme="minorHAnsi" w:cstheme="minorHAnsi"/>
          <w:color w:val="15284C"/>
        </w:rPr>
        <w:pict w14:anchorId="534A9213">
          <v:rect id="_x0000_i1027" style="width:451.3pt;height:1.5pt" o:hralign="center" o:hrstd="t" o:hrnoshade="t" o:hr="t" fillcolor="#15284c" stroked="f"/>
        </w:pict>
      </w:r>
    </w:p>
    <w:tbl>
      <w:tblPr>
        <w:tblW w:w="0" w:type="auto"/>
        <w:tblLook w:val="0080" w:firstRow="0" w:lastRow="0" w:firstColumn="1" w:lastColumn="0" w:noHBand="0" w:noVBand="0"/>
      </w:tblPr>
      <w:tblGrid>
        <w:gridCol w:w="2118"/>
        <w:gridCol w:w="6908"/>
      </w:tblGrid>
      <w:tr w:rsidR="00DF3A52" w:rsidRPr="003730EE" w14:paraId="68825D55" w14:textId="77777777" w:rsidTr="001927E7">
        <w:trPr>
          <w:trHeight w:val="507"/>
        </w:trPr>
        <w:tc>
          <w:tcPr>
            <w:tcW w:w="2118" w:type="dxa"/>
            <w:shd w:val="clear" w:color="auto" w:fill="FFFFFF"/>
          </w:tcPr>
          <w:p w14:paraId="561F1C6D" w14:textId="77777777" w:rsidR="00DF3A52" w:rsidRPr="003730EE" w:rsidRDefault="00DF3A52" w:rsidP="00B9274B">
            <w:pPr>
              <w:pStyle w:val="NoSpacing"/>
              <w:rPr>
                <w:rFonts w:asciiTheme="minorHAnsi" w:hAnsiTheme="minorHAnsi" w:cstheme="minorHAnsi"/>
                <w:b/>
                <w:bCs/>
                <w:sz w:val="22"/>
              </w:rPr>
            </w:pPr>
            <w:r w:rsidRPr="003730EE">
              <w:rPr>
                <w:rFonts w:asciiTheme="minorHAnsi" w:hAnsiTheme="minorHAnsi" w:cstheme="minorHAnsi"/>
                <w:b/>
                <w:bCs/>
                <w:sz w:val="22"/>
              </w:rPr>
              <w:t>You will have</w:t>
            </w:r>
          </w:p>
        </w:tc>
        <w:tc>
          <w:tcPr>
            <w:tcW w:w="6908" w:type="dxa"/>
          </w:tcPr>
          <w:p w14:paraId="029262A2" w14:textId="77777777" w:rsidR="00DF3A52" w:rsidRPr="003730EE" w:rsidRDefault="00DF3A52" w:rsidP="001D6433">
            <w:pPr>
              <w:pStyle w:val="NoSpacing"/>
              <w:jc w:val="both"/>
              <w:rPr>
                <w:rFonts w:asciiTheme="minorHAnsi" w:hAnsiTheme="minorHAnsi" w:cstheme="minorHAnsi"/>
                <w:sz w:val="22"/>
              </w:rPr>
            </w:pPr>
            <w:r w:rsidRPr="003730EE">
              <w:rPr>
                <w:rFonts w:asciiTheme="minorHAnsi" w:hAnsiTheme="minorHAnsi" w:cstheme="minorHAnsi"/>
                <w:b/>
                <w:sz w:val="22"/>
              </w:rPr>
              <w:t>Essential:</w:t>
            </w:r>
          </w:p>
          <w:p w14:paraId="1B03A262" w14:textId="0AC67D1E" w:rsidR="00D33CDB" w:rsidRPr="00D33CDB" w:rsidRDefault="00D33CDB" w:rsidP="001D6433">
            <w:pPr>
              <w:pStyle w:val="ListParagraph"/>
              <w:numPr>
                <w:ilvl w:val="0"/>
                <w:numId w:val="1"/>
              </w:numPr>
              <w:spacing w:after="0" w:line="240" w:lineRule="auto"/>
              <w:contextualSpacing w:val="0"/>
              <w:jc w:val="both"/>
              <w:rPr>
                <w:rFonts w:asciiTheme="minorHAnsi" w:hAnsiTheme="minorHAnsi" w:cs="Arial"/>
              </w:rPr>
            </w:pPr>
            <w:r w:rsidRPr="00D33CDB">
              <w:rPr>
                <w:rFonts w:asciiTheme="minorHAnsi" w:hAnsiTheme="minorHAnsi" w:cs="Arial"/>
              </w:rPr>
              <w:t>Must be a qualified pharmacy</w:t>
            </w:r>
            <w:r w:rsidRPr="00D33CDB">
              <w:rPr>
                <w:rFonts w:asciiTheme="minorHAnsi" w:hAnsiTheme="minorHAnsi"/>
                <w:spacing w:val="-3"/>
                <w:lang w:val="en-GB"/>
              </w:rPr>
              <w:t xml:space="preserve"> </w:t>
            </w:r>
            <w:r w:rsidRPr="00D33CDB">
              <w:rPr>
                <w:rFonts w:asciiTheme="minorHAnsi" w:hAnsiTheme="minorHAnsi" w:cs="Arial"/>
              </w:rPr>
              <w:t xml:space="preserve">technician (with the Pharmaceutical Society of New Zealand) and/or be eligible and committed to completing the training to gain the National Certificate in Pharmacy (Technician) </w:t>
            </w:r>
          </w:p>
          <w:p w14:paraId="2175A62B" w14:textId="3EBCBC82" w:rsidR="00D33CDB" w:rsidRPr="00D33CDB" w:rsidRDefault="00D33CDB" w:rsidP="001D6433">
            <w:pPr>
              <w:pStyle w:val="ListParagraph"/>
              <w:keepNext/>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00D33CDB">
              <w:rPr>
                <w:rFonts w:asciiTheme="minorHAnsi" w:hAnsiTheme="minorHAnsi" w:cs="Arial"/>
              </w:rPr>
              <w:t>Minimum of four years’ secondary education, including aptitude in Mathematics and English to a level equivalent to a pass in School Certificate or completion of NCEA level 1 with a minimum of 12 credits in literacy and 12 credits in numeracy</w:t>
            </w:r>
          </w:p>
          <w:p w14:paraId="6998966C" w14:textId="5CAC2C23" w:rsidR="00D33CDB" w:rsidRPr="00D33CDB" w:rsidRDefault="00D33CDB" w:rsidP="001D6433">
            <w:pPr>
              <w:pStyle w:val="ListParagraph"/>
              <w:keepNext/>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00D33CDB">
              <w:rPr>
                <w:rFonts w:asciiTheme="minorHAnsi" w:hAnsiTheme="minorHAnsi" w:cs="Arial"/>
              </w:rPr>
              <w:t>Demonstration of a high level of interpersonal and communication skills</w:t>
            </w:r>
          </w:p>
          <w:p w14:paraId="7AEC5C7D" w14:textId="6B2FA76F" w:rsidR="00DF3A52" w:rsidRPr="00D33CDB" w:rsidRDefault="004C752B" w:rsidP="001D6433">
            <w:pPr>
              <w:pStyle w:val="ListParagraph"/>
              <w:keepNext/>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005A41D2">
              <w:rPr>
                <w:rFonts w:asciiTheme="minorHAnsi" w:eastAsiaTheme="minorEastAsia" w:hAnsiTheme="minorHAnsi" w:cstheme="minorHAnsi"/>
                <w:color w:val="000000" w:themeColor="text1"/>
              </w:rPr>
              <w:t>Experience in implementin</w:t>
            </w:r>
            <w:r>
              <w:rPr>
                <w:rFonts w:asciiTheme="minorHAnsi" w:eastAsiaTheme="minorEastAsia" w:hAnsiTheme="minorHAnsi" w:cstheme="minorHAnsi"/>
                <w:color w:val="000000" w:themeColor="text1"/>
              </w:rPr>
              <w:t>g Te Tiriti o Waitangi in action</w:t>
            </w:r>
          </w:p>
          <w:p w14:paraId="58A52EBB" w14:textId="77777777" w:rsidR="00DF3A52" w:rsidRPr="003730EE" w:rsidRDefault="00DF3A52" w:rsidP="001D6433">
            <w:pPr>
              <w:pStyle w:val="NoSpacing"/>
              <w:jc w:val="both"/>
              <w:rPr>
                <w:rFonts w:asciiTheme="minorHAnsi" w:hAnsiTheme="minorHAnsi" w:cstheme="minorHAnsi"/>
                <w:b/>
                <w:sz w:val="22"/>
              </w:rPr>
            </w:pPr>
            <w:r w:rsidRPr="003730EE">
              <w:rPr>
                <w:rFonts w:asciiTheme="minorHAnsi" w:hAnsiTheme="minorHAnsi" w:cstheme="minorHAnsi"/>
                <w:b/>
                <w:sz w:val="22"/>
              </w:rPr>
              <w:t>Desired:</w:t>
            </w:r>
          </w:p>
          <w:p w14:paraId="53FE9792" w14:textId="68E264CD" w:rsidR="00DF3A52" w:rsidRPr="00D33CDB" w:rsidRDefault="00D33CDB" w:rsidP="001D6433">
            <w:pPr>
              <w:pStyle w:val="ListParagraph"/>
              <w:numPr>
                <w:ilvl w:val="0"/>
                <w:numId w:val="1"/>
              </w:numPr>
              <w:spacing w:after="0" w:line="240" w:lineRule="auto"/>
              <w:jc w:val="both"/>
              <w:rPr>
                <w:rFonts w:asciiTheme="minorHAnsi" w:hAnsiTheme="minorHAnsi" w:cstheme="minorHAnsi"/>
                <w:b/>
              </w:rPr>
            </w:pPr>
            <w:r w:rsidRPr="00D33CDB">
              <w:rPr>
                <w:rFonts w:cs="Calibri"/>
              </w:rPr>
              <w:t>Prior Hospital experience</w:t>
            </w:r>
            <w:r>
              <w:rPr>
                <w:rFonts w:cs="Calibri"/>
              </w:rPr>
              <w:t xml:space="preserve"> is desirable but not essential</w:t>
            </w:r>
          </w:p>
          <w:p w14:paraId="309F40B6" w14:textId="77777777" w:rsidR="00DF3A52" w:rsidRPr="003730EE" w:rsidRDefault="00DF3A52" w:rsidP="001D6433">
            <w:pPr>
              <w:pStyle w:val="NoSpacing"/>
              <w:jc w:val="both"/>
              <w:rPr>
                <w:rFonts w:asciiTheme="minorHAnsi" w:hAnsiTheme="minorHAnsi" w:cstheme="minorHAnsi"/>
                <w:sz w:val="22"/>
              </w:rPr>
            </w:pPr>
          </w:p>
        </w:tc>
      </w:tr>
      <w:tr w:rsidR="00DF3A52" w:rsidRPr="003730EE" w14:paraId="2123164A" w14:textId="77777777" w:rsidTr="001927E7">
        <w:trPr>
          <w:trHeight w:val="1276"/>
        </w:trPr>
        <w:tc>
          <w:tcPr>
            <w:tcW w:w="2118" w:type="dxa"/>
          </w:tcPr>
          <w:p w14:paraId="6C437033" w14:textId="77777777" w:rsidR="00DF3A52" w:rsidRPr="003730EE" w:rsidRDefault="00DF3A52" w:rsidP="00B9274B">
            <w:pPr>
              <w:pStyle w:val="NoSpacing"/>
              <w:rPr>
                <w:rFonts w:asciiTheme="minorHAnsi" w:hAnsiTheme="minorHAnsi" w:cstheme="minorHAnsi"/>
                <w:b/>
                <w:bCs/>
                <w:sz w:val="22"/>
              </w:rPr>
            </w:pPr>
            <w:r w:rsidRPr="003730EE">
              <w:rPr>
                <w:rFonts w:asciiTheme="minorHAnsi" w:hAnsiTheme="minorHAnsi" w:cstheme="minorHAnsi"/>
                <w:b/>
                <w:bCs/>
                <w:sz w:val="22"/>
              </w:rPr>
              <w:t>You will be able to</w:t>
            </w:r>
          </w:p>
        </w:tc>
        <w:tc>
          <w:tcPr>
            <w:tcW w:w="6908" w:type="dxa"/>
          </w:tcPr>
          <w:p w14:paraId="72344B10" w14:textId="77777777" w:rsidR="00DF3A52" w:rsidRPr="003730EE" w:rsidRDefault="00DF3A52" w:rsidP="001D6433">
            <w:pPr>
              <w:pStyle w:val="NoSpacing"/>
              <w:jc w:val="both"/>
              <w:rPr>
                <w:rFonts w:asciiTheme="minorHAnsi" w:hAnsiTheme="minorHAnsi" w:cstheme="minorHAnsi"/>
                <w:b/>
                <w:sz w:val="22"/>
              </w:rPr>
            </w:pPr>
            <w:r w:rsidRPr="003730EE">
              <w:rPr>
                <w:rFonts w:asciiTheme="minorHAnsi" w:hAnsiTheme="minorHAnsi" w:cstheme="minorHAnsi"/>
                <w:b/>
                <w:sz w:val="22"/>
              </w:rPr>
              <w:t>Essential:</w:t>
            </w:r>
          </w:p>
          <w:p w14:paraId="5B308C70" w14:textId="77777777" w:rsidR="00DF3A52" w:rsidRDefault="00DF3A52" w:rsidP="001D6433">
            <w:pPr>
              <w:pStyle w:val="ListParagraph"/>
              <w:numPr>
                <w:ilvl w:val="0"/>
                <w:numId w:val="1"/>
              </w:numPr>
              <w:spacing w:after="0" w:line="240" w:lineRule="auto"/>
              <w:jc w:val="both"/>
              <w:rPr>
                <w:rFonts w:asciiTheme="minorHAnsi" w:hAnsiTheme="minorHAnsi" w:cstheme="minorHAnsi"/>
              </w:rPr>
            </w:pPr>
            <w:r w:rsidRPr="003730EE">
              <w:rPr>
                <w:rFonts w:asciiTheme="minorHAnsi" w:hAnsiTheme="minorHAnsi" w:cstheme="minorHAnsi"/>
              </w:rPr>
              <w:t>Demonstrate an understanding of the significance of and obligations under Te Tiriti o Waitangi, including how to apply Te Tiriti principles in a meaningful way in your role</w:t>
            </w:r>
          </w:p>
          <w:p w14:paraId="242016D0" w14:textId="6C034003" w:rsidR="00F722EB" w:rsidRPr="00F722EB" w:rsidRDefault="004C752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Take</w:t>
            </w:r>
            <w:r w:rsidR="00F722EB" w:rsidRPr="00F722EB">
              <w:rPr>
                <w:rFonts w:asciiTheme="minorHAnsi" w:eastAsiaTheme="minorEastAsia" w:hAnsiTheme="minorHAnsi" w:cstheme="minorHAnsi"/>
                <w:color w:val="000000" w:themeColor="text1"/>
              </w:rPr>
              <w:t xml:space="preserve"> care of own physica</w:t>
            </w:r>
            <w:r>
              <w:rPr>
                <w:rFonts w:asciiTheme="minorHAnsi" w:eastAsiaTheme="minorEastAsia" w:hAnsiTheme="minorHAnsi" w:cstheme="minorHAnsi"/>
                <w:color w:val="000000" w:themeColor="text1"/>
              </w:rPr>
              <w:t xml:space="preserve">l and mental wellbeing, and have </w:t>
            </w:r>
            <w:r w:rsidR="00F722EB" w:rsidRPr="00F722EB">
              <w:rPr>
                <w:rFonts w:asciiTheme="minorHAnsi" w:eastAsiaTheme="minorEastAsia" w:hAnsiTheme="minorHAnsi" w:cstheme="minorHAnsi"/>
                <w:color w:val="000000" w:themeColor="text1"/>
              </w:rPr>
              <w:t>the stamina needed to go the distance</w:t>
            </w:r>
          </w:p>
          <w:p w14:paraId="423EA402" w14:textId="77777777" w:rsidR="00F722EB" w:rsidRPr="005A41D2" w:rsidRDefault="00F722E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sidRPr="005A41D2">
              <w:rPr>
                <w:rFonts w:asciiTheme="minorHAnsi" w:eastAsiaTheme="minorEastAsia" w:hAnsiTheme="minorHAnsi" w:cstheme="minorHAnsi"/>
                <w:color w:val="000000" w:themeColor="text1"/>
              </w:rPr>
              <w:t>Able to maximise the quality and contributions of individuals and teams to achieve the organisation’s vision, purpose and goals</w:t>
            </w:r>
          </w:p>
          <w:p w14:paraId="175E6812" w14:textId="0B2BBD2C" w:rsidR="00F722EB" w:rsidRDefault="004C752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E</w:t>
            </w:r>
            <w:r w:rsidR="00F722EB" w:rsidRPr="005A41D2">
              <w:rPr>
                <w:rFonts w:asciiTheme="minorHAnsi" w:eastAsiaTheme="minorEastAsia" w:hAnsiTheme="minorHAnsi" w:cstheme="minorHAnsi"/>
                <w:color w:val="000000" w:themeColor="text1"/>
              </w:rPr>
              <w:t>stablish and maintain positive working relationships with people at all levels within the public and private sectors, related industry and community interest groups and the wider national and international communities</w:t>
            </w:r>
          </w:p>
          <w:p w14:paraId="54CDA0CA" w14:textId="24FC684F" w:rsidR="00F722EB" w:rsidRPr="005A41D2" w:rsidRDefault="004C752B" w:rsidP="001D6433">
            <w:pPr>
              <w:pStyle w:val="ListParagraph"/>
              <w:keepNext/>
              <w:numPr>
                <w:ilvl w:val="0"/>
                <w:numId w:val="1"/>
              </w:numPr>
              <w:spacing w:after="0" w:line="240" w:lineRule="auto"/>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Demonstrate</w:t>
            </w:r>
            <w:r w:rsidR="00F722EB" w:rsidRPr="005A41D2">
              <w:rPr>
                <w:rFonts w:asciiTheme="minorHAnsi" w:eastAsiaTheme="minorEastAsia" w:hAnsiTheme="minorHAnsi" w:cstheme="minorHAnsi"/>
                <w:color w:val="000000" w:themeColor="text1"/>
              </w:rPr>
              <w:t xml:space="preserve"> a s</w:t>
            </w:r>
            <w:r>
              <w:rPr>
                <w:rFonts w:asciiTheme="minorHAnsi" w:eastAsiaTheme="minorEastAsia" w:hAnsiTheme="minorHAnsi" w:cstheme="minorHAnsi"/>
                <w:color w:val="000000" w:themeColor="text1"/>
              </w:rPr>
              <w:t>trong drive to deliver and take</w:t>
            </w:r>
            <w:r w:rsidR="00F722EB" w:rsidRPr="005A41D2">
              <w:rPr>
                <w:rFonts w:asciiTheme="minorHAnsi" w:eastAsiaTheme="minorEastAsia" w:hAnsiTheme="minorHAnsi" w:cstheme="minorHAnsi"/>
                <w:color w:val="000000" w:themeColor="text1"/>
              </w:rPr>
              <w:t xml:space="preserve"> personal responsibility</w:t>
            </w:r>
          </w:p>
          <w:p w14:paraId="25A9F6D8" w14:textId="09B6ACFE" w:rsidR="00F722EB" w:rsidRPr="005A41D2" w:rsidRDefault="004C752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bookmarkStart w:id="2" w:name="_Hlk101784053"/>
            <w:r>
              <w:rPr>
                <w:rFonts w:asciiTheme="minorHAnsi" w:eastAsiaTheme="minorEastAsia" w:hAnsiTheme="minorHAnsi" w:cstheme="minorHAnsi"/>
                <w:color w:val="000000" w:themeColor="text1"/>
              </w:rPr>
              <w:t xml:space="preserve">Demonstrate </w:t>
            </w:r>
            <w:r w:rsidR="00F722EB" w:rsidRPr="005A41D2">
              <w:rPr>
                <w:rFonts w:asciiTheme="minorHAnsi" w:eastAsiaTheme="minorEastAsia" w:hAnsiTheme="minorHAnsi" w:cstheme="minorHAnsi"/>
                <w:color w:val="000000" w:themeColor="text1"/>
              </w:rPr>
              <w:t>self-aware</w:t>
            </w:r>
            <w:r w:rsidR="00803EF9">
              <w:rPr>
                <w:rFonts w:asciiTheme="minorHAnsi" w:eastAsiaTheme="minorEastAsia" w:hAnsiTheme="minorHAnsi" w:cstheme="minorHAnsi"/>
                <w:color w:val="000000" w:themeColor="text1"/>
              </w:rPr>
              <w:t>ness</w:t>
            </w:r>
            <w:r w:rsidR="00F722EB" w:rsidRPr="005A41D2">
              <w:rPr>
                <w:rFonts w:asciiTheme="minorHAnsi" w:eastAsiaTheme="minorEastAsia" w:hAnsiTheme="minorHAnsi" w:cstheme="minorHAnsi"/>
                <w:color w:val="000000" w:themeColor="text1"/>
              </w:rPr>
              <w:t xml:space="preserve"> of </w:t>
            </w:r>
            <w:r>
              <w:rPr>
                <w:rFonts w:asciiTheme="minorHAnsi" w:eastAsiaTheme="minorEastAsia" w:hAnsiTheme="minorHAnsi" w:cstheme="minorHAnsi"/>
                <w:color w:val="000000" w:themeColor="text1"/>
              </w:rPr>
              <w:t xml:space="preserve">your </w:t>
            </w:r>
            <w:r w:rsidR="00F722EB" w:rsidRPr="005A41D2">
              <w:rPr>
                <w:rFonts w:asciiTheme="minorHAnsi" w:eastAsiaTheme="minorEastAsia" w:hAnsiTheme="minorHAnsi" w:cstheme="minorHAnsi"/>
                <w:color w:val="000000" w:themeColor="text1"/>
              </w:rPr>
              <w:t xml:space="preserve">impact on people and invests in </w:t>
            </w:r>
            <w:r>
              <w:rPr>
                <w:rFonts w:asciiTheme="minorHAnsi" w:eastAsiaTheme="minorEastAsia" w:hAnsiTheme="minorHAnsi" w:cstheme="minorHAnsi"/>
                <w:color w:val="000000" w:themeColor="text1"/>
              </w:rPr>
              <w:t xml:space="preserve">your </w:t>
            </w:r>
            <w:r w:rsidR="00F722EB" w:rsidRPr="005A41D2">
              <w:rPr>
                <w:rFonts w:asciiTheme="minorHAnsi" w:eastAsiaTheme="minorEastAsia" w:hAnsiTheme="minorHAnsi" w:cstheme="minorHAnsi"/>
                <w:color w:val="000000" w:themeColor="text1"/>
              </w:rPr>
              <w:t>own leadership practice to continuously grow and improve</w:t>
            </w:r>
          </w:p>
          <w:bookmarkEnd w:id="2"/>
          <w:p w14:paraId="4F739B8B" w14:textId="0CB64E81" w:rsidR="00DF3A52" w:rsidRPr="00D33CDB" w:rsidRDefault="004C752B" w:rsidP="001D6433">
            <w:pPr>
              <w:pStyle w:val="ListParagraph"/>
              <w:numPr>
                <w:ilvl w:val="0"/>
                <w:numId w:val="1"/>
              </w:numPr>
              <w:spacing w:beforeAutospacing="1" w:after="0" w:afterAutospacing="1" w:line="240" w:lineRule="auto"/>
              <w:contextualSpacing w:val="0"/>
              <w:jc w:val="both"/>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 xml:space="preserve">Demonstrate </w:t>
            </w:r>
            <w:r w:rsidRPr="005A41D2">
              <w:rPr>
                <w:rFonts w:asciiTheme="minorHAnsi" w:eastAsiaTheme="minorEastAsia" w:hAnsiTheme="minorHAnsi" w:cstheme="minorHAnsi"/>
                <w:color w:val="000000" w:themeColor="text1"/>
              </w:rPr>
              <w:t xml:space="preserve">the highest standards of personal, </w:t>
            </w:r>
            <w:proofErr w:type="gramStart"/>
            <w:r w:rsidRPr="005A41D2">
              <w:rPr>
                <w:rFonts w:asciiTheme="minorHAnsi" w:eastAsiaTheme="minorEastAsia" w:hAnsiTheme="minorHAnsi" w:cstheme="minorHAnsi"/>
                <w:color w:val="000000" w:themeColor="text1"/>
              </w:rPr>
              <w:t>professional</w:t>
            </w:r>
            <w:proofErr w:type="gramEnd"/>
            <w:r w:rsidRPr="005A41D2">
              <w:rPr>
                <w:rFonts w:asciiTheme="minorHAnsi" w:eastAsiaTheme="minorEastAsia" w:hAnsiTheme="minorHAnsi" w:cstheme="minorHAnsi"/>
                <w:color w:val="000000" w:themeColor="text1"/>
              </w:rPr>
              <w:t xml:space="preserve"> and institutional behaviour through commitment, loyalty and integrity</w:t>
            </w:r>
          </w:p>
        </w:tc>
      </w:tr>
    </w:tbl>
    <w:p w14:paraId="2D46E5EA" w14:textId="77777777" w:rsidR="00DF3A52" w:rsidRPr="003730EE" w:rsidRDefault="00DF3A52" w:rsidP="00DF3A52">
      <w:pPr>
        <w:rPr>
          <w:rFonts w:asciiTheme="minorHAnsi" w:hAnsiTheme="minorHAnsi" w:cstheme="minorHAnsi"/>
          <w:b/>
          <w:color w:val="004074"/>
        </w:rPr>
      </w:pPr>
    </w:p>
    <w:p w14:paraId="660059FF" w14:textId="77777777" w:rsidR="00DF3A52" w:rsidRPr="003730EE" w:rsidRDefault="00DF3A52" w:rsidP="00DF3A52">
      <w:pPr>
        <w:autoSpaceDE w:val="0"/>
        <w:autoSpaceDN w:val="0"/>
        <w:adjustRightInd w:val="0"/>
        <w:spacing w:after="0" w:line="240" w:lineRule="auto"/>
        <w:rPr>
          <w:rFonts w:asciiTheme="minorHAnsi" w:hAnsiTheme="minorHAnsi" w:cstheme="minorHAnsi"/>
        </w:rPr>
      </w:pPr>
    </w:p>
    <w:p w14:paraId="5FF5FE85" w14:textId="77777777" w:rsidR="00D058D0" w:rsidRDefault="00D058D0" w:rsidP="00D058D0">
      <w:pPr>
        <w:spacing w:after="0"/>
        <w:jc w:val="both"/>
        <w:rPr>
          <w:rFonts w:asciiTheme="minorHAnsi" w:hAnsiTheme="minorHAnsi" w:cstheme="minorHAnsi"/>
          <w:i/>
          <w:iCs/>
        </w:rPr>
      </w:pPr>
      <w:r w:rsidRPr="00D7389E">
        <w:rPr>
          <w:rFonts w:asciiTheme="minorHAnsi" w:hAnsiTheme="minorHAnsi" w:cstheme="minorHAnsi"/>
          <w:i/>
          <w:iCs/>
        </w:rPr>
        <w:t xml:space="preserve">This position description is intended as an insight to the main tasks and responsibilities required in the role and is not intended to be exhaustive. It may be subject to change, in consultation with the job holder. </w:t>
      </w:r>
    </w:p>
    <w:p w14:paraId="7B320EAD" w14:textId="77777777" w:rsidR="00D058D0" w:rsidRPr="005827DC" w:rsidRDefault="00D058D0" w:rsidP="00D058D0">
      <w:pPr>
        <w:spacing w:after="0"/>
        <w:jc w:val="both"/>
        <w:rPr>
          <w:rFonts w:asciiTheme="minorHAnsi" w:hAnsiTheme="minorHAnsi" w:cstheme="minorHAnsi"/>
          <w:i/>
          <w:iCs/>
        </w:rPr>
      </w:pPr>
    </w:p>
    <w:p w14:paraId="33729A68" w14:textId="77777777" w:rsidR="00CE0B22" w:rsidRPr="009D4E9F" w:rsidRDefault="00CE0B22" w:rsidP="00CE0B22">
      <w:pPr>
        <w:jc w:val="both"/>
        <w:rPr>
          <w:rFonts w:asciiTheme="minorHAnsi" w:hAnsiTheme="minorHAnsi" w:cs="Calibri"/>
          <w:sz w:val="20"/>
          <w:szCs w:val="20"/>
        </w:rPr>
      </w:pPr>
      <w:r w:rsidRPr="009D4E9F">
        <w:rPr>
          <w:rFonts w:asciiTheme="minorHAnsi" w:hAnsiTheme="minorHAnsi" w:cs="Calibri"/>
          <w:sz w:val="20"/>
          <w:szCs w:val="20"/>
        </w:rPr>
        <w:t>Acknowledged / Accepted:</w:t>
      </w:r>
    </w:p>
    <w:p w14:paraId="4E9A4B24" w14:textId="77777777" w:rsidR="00CE0B22" w:rsidRPr="009D4E9F" w:rsidRDefault="00CE0B22" w:rsidP="00CE0B22">
      <w:pPr>
        <w:tabs>
          <w:tab w:val="right" w:leader="dot" w:pos="5580"/>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ab/>
      </w:r>
      <w:r w:rsidRPr="009D4E9F">
        <w:rPr>
          <w:rFonts w:asciiTheme="minorHAnsi" w:hAnsiTheme="minorHAnsi" w:cs="Calibri"/>
          <w:sz w:val="20"/>
          <w:szCs w:val="20"/>
        </w:rPr>
        <w:tab/>
      </w:r>
      <w:r w:rsidRPr="009D4E9F">
        <w:rPr>
          <w:rFonts w:asciiTheme="minorHAnsi" w:hAnsiTheme="minorHAnsi" w:cs="Calibri"/>
          <w:sz w:val="20"/>
          <w:szCs w:val="20"/>
        </w:rPr>
        <w:tab/>
      </w:r>
    </w:p>
    <w:p w14:paraId="1041893C" w14:textId="77777777" w:rsidR="00CE0B22" w:rsidRPr="009D4E9F" w:rsidRDefault="00CE0B22" w:rsidP="00CE0B22">
      <w:pPr>
        <w:tabs>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Employee</w:t>
      </w:r>
      <w:r w:rsidRPr="009D4E9F">
        <w:rPr>
          <w:rFonts w:asciiTheme="minorHAnsi" w:hAnsiTheme="minorHAnsi" w:cs="Calibri"/>
          <w:sz w:val="20"/>
          <w:szCs w:val="20"/>
        </w:rPr>
        <w:tab/>
        <w:t>Date</w:t>
      </w:r>
    </w:p>
    <w:p w14:paraId="3D3A7E84" w14:textId="77777777" w:rsidR="00CE0B22" w:rsidRPr="009D4E9F" w:rsidRDefault="00CE0B22" w:rsidP="00CE0B22">
      <w:pPr>
        <w:tabs>
          <w:tab w:val="right" w:leader="dot" w:pos="5580"/>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ab/>
      </w:r>
      <w:r w:rsidRPr="009D4E9F">
        <w:rPr>
          <w:rFonts w:asciiTheme="minorHAnsi" w:hAnsiTheme="minorHAnsi" w:cs="Calibri"/>
          <w:sz w:val="20"/>
          <w:szCs w:val="20"/>
        </w:rPr>
        <w:tab/>
      </w:r>
      <w:r w:rsidRPr="009D4E9F">
        <w:rPr>
          <w:rFonts w:asciiTheme="minorHAnsi" w:hAnsiTheme="minorHAnsi" w:cs="Calibri"/>
          <w:sz w:val="20"/>
          <w:szCs w:val="20"/>
        </w:rPr>
        <w:tab/>
      </w:r>
    </w:p>
    <w:p w14:paraId="5B6240EB" w14:textId="25D43087" w:rsidR="003B7B6C" w:rsidRPr="00CE0B22" w:rsidRDefault="00CE0B22" w:rsidP="00CE0B22">
      <w:pPr>
        <w:tabs>
          <w:tab w:val="left" w:pos="6120"/>
          <w:tab w:val="right" w:leader="dot" w:pos="9639"/>
        </w:tabs>
        <w:rPr>
          <w:rFonts w:asciiTheme="minorHAnsi" w:hAnsiTheme="minorHAnsi" w:cs="Calibri"/>
          <w:sz w:val="20"/>
          <w:szCs w:val="20"/>
        </w:rPr>
      </w:pPr>
      <w:r w:rsidRPr="009D4E9F">
        <w:rPr>
          <w:rFonts w:asciiTheme="minorHAnsi" w:hAnsiTheme="minorHAnsi" w:cs="Calibri"/>
          <w:sz w:val="20"/>
          <w:szCs w:val="20"/>
        </w:rPr>
        <w:t>Manager</w:t>
      </w:r>
      <w:r w:rsidRPr="009D4E9F">
        <w:rPr>
          <w:rFonts w:asciiTheme="minorHAnsi" w:hAnsiTheme="minorHAnsi" w:cs="Calibri"/>
          <w:sz w:val="20"/>
          <w:szCs w:val="20"/>
        </w:rPr>
        <w:tab/>
        <w:t>Date</w:t>
      </w:r>
    </w:p>
    <w:sectPr w:rsidR="003B7B6C" w:rsidRPr="00CE0B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C158" w14:textId="77777777" w:rsidR="00420C70" w:rsidRDefault="00420C70" w:rsidP="00F31B43">
      <w:pPr>
        <w:spacing w:after="0" w:line="240" w:lineRule="auto"/>
      </w:pPr>
      <w:r>
        <w:separator/>
      </w:r>
    </w:p>
  </w:endnote>
  <w:endnote w:type="continuationSeparator" w:id="0">
    <w:p w14:paraId="0C4BEC6F" w14:textId="77777777" w:rsidR="00420C70" w:rsidRDefault="00420C70" w:rsidP="00F3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92E3" w14:textId="77777777" w:rsidR="00420C70" w:rsidRDefault="00420C70" w:rsidP="00F31B43">
      <w:pPr>
        <w:spacing w:after="0" w:line="240" w:lineRule="auto"/>
      </w:pPr>
      <w:r>
        <w:separator/>
      </w:r>
    </w:p>
  </w:footnote>
  <w:footnote w:type="continuationSeparator" w:id="0">
    <w:p w14:paraId="438A8399" w14:textId="77777777" w:rsidR="00420C70" w:rsidRDefault="00420C70" w:rsidP="00F3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BD63" w14:textId="0044CD13" w:rsidR="00F31B43" w:rsidRDefault="00F31B43">
    <w:pPr>
      <w:pStyle w:val="Header"/>
    </w:pPr>
    <w:r>
      <w:rPr>
        <w:noProof/>
      </w:rPr>
      <w:drawing>
        <wp:anchor distT="0" distB="0" distL="114300" distR="114300" simplePos="0" relativeHeight="251659264" behindDoc="1" locked="0" layoutInCell="1" allowOverlap="1" wp14:anchorId="6A7C0693" wp14:editId="6A6D313F">
          <wp:simplePos x="0" y="0"/>
          <wp:positionH relativeFrom="column">
            <wp:posOffset>3543300</wp:posOffset>
          </wp:positionH>
          <wp:positionV relativeFrom="paragraph">
            <wp:posOffset>-191135</wp:posOffset>
          </wp:positionV>
          <wp:extent cx="2716530" cy="590550"/>
          <wp:effectExtent l="0" t="0" r="7620" b="0"/>
          <wp:wrapTight wrapText="bothSides">
            <wp:wrapPolygon edited="0">
              <wp:start x="0" y="0"/>
              <wp:lineTo x="0" y="20903"/>
              <wp:lineTo x="21509" y="20903"/>
              <wp:lineTo x="215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5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353CC"/>
    <w:multiLevelType w:val="hybridMultilevel"/>
    <w:tmpl w:val="12163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5"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6"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9"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12" w15:restartNumberingAfterBreak="0">
    <w:nsid w:val="74605CA4"/>
    <w:multiLevelType w:val="hybridMultilevel"/>
    <w:tmpl w:val="FD2C49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14"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405298048">
    <w:abstractNumId w:val="2"/>
  </w:num>
  <w:num w:numId="2" w16cid:durableId="1729261596">
    <w:abstractNumId w:val="9"/>
  </w:num>
  <w:num w:numId="3" w16cid:durableId="2128347973">
    <w:abstractNumId w:val="7"/>
  </w:num>
  <w:num w:numId="4" w16cid:durableId="909922281">
    <w:abstractNumId w:val="6"/>
  </w:num>
  <w:num w:numId="5" w16cid:durableId="1662077938">
    <w:abstractNumId w:val="8"/>
  </w:num>
  <w:num w:numId="6" w16cid:durableId="1832405958">
    <w:abstractNumId w:val="14"/>
  </w:num>
  <w:num w:numId="7" w16cid:durableId="1373577224">
    <w:abstractNumId w:val="4"/>
  </w:num>
  <w:num w:numId="8" w16cid:durableId="482502979">
    <w:abstractNumId w:val="11"/>
  </w:num>
  <w:num w:numId="9" w16cid:durableId="447815801">
    <w:abstractNumId w:val="5"/>
  </w:num>
  <w:num w:numId="10" w16cid:durableId="2007897049">
    <w:abstractNumId w:val="13"/>
  </w:num>
  <w:num w:numId="11" w16cid:durableId="1590000032">
    <w:abstractNumId w:val="3"/>
  </w:num>
  <w:num w:numId="12" w16cid:durableId="41365665">
    <w:abstractNumId w:val="10"/>
  </w:num>
  <w:num w:numId="13" w16cid:durableId="2102604500">
    <w:abstractNumId w:val="0"/>
  </w:num>
  <w:num w:numId="14" w16cid:durableId="477769995">
    <w:abstractNumId w:val="12"/>
  </w:num>
  <w:num w:numId="15" w16cid:durableId="610817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52"/>
    <w:rsid w:val="000066B8"/>
    <w:rsid w:val="000234C5"/>
    <w:rsid w:val="000442CE"/>
    <w:rsid w:val="00081EC5"/>
    <w:rsid w:val="00093E21"/>
    <w:rsid w:val="000A6849"/>
    <w:rsid w:val="000F661F"/>
    <w:rsid w:val="00132C49"/>
    <w:rsid w:val="001362E5"/>
    <w:rsid w:val="001437F7"/>
    <w:rsid w:val="001927E7"/>
    <w:rsid w:val="001D5DBB"/>
    <w:rsid w:val="001D6433"/>
    <w:rsid w:val="002272EA"/>
    <w:rsid w:val="002534E3"/>
    <w:rsid w:val="0026064B"/>
    <w:rsid w:val="002675E7"/>
    <w:rsid w:val="00275DBE"/>
    <w:rsid w:val="0029305A"/>
    <w:rsid w:val="002B0D20"/>
    <w:rsid w:val="003028BD"/>
    <w:rsid w:val="003158F0"/>
    <w:rsid w:val="00330FF1"/>
    <w:rsid w:val="00345452"/>
    <w:rsid w:val="003730EE"/>
    <w:rsid w:val="00373B25"/>
    <w:rsid w:val="003B4D8D"/>
    <w:rsid w:val="003B7B6C"/>
    <w:rsid w:val="003E0531"/>
    <w:rsid w:val="00420C70"/>
    <w:rsid w:val="00422707"/>
    <w:rsid w:val="004573BA"/>
    <w:rsid w:val="0046488C"/>
    <w:rsid w:val="004C752B"/>
    <w:rsid w:val="004D54CC"/>
    <w:rsid w:val="005108E0"/>
    <w:rsid w:val="00540453"/>
    <w:rsid w:val="005C4D1E"/>
    <w:rsid w:val="005F03E8"/>
    <w:rsid w:val="00624123"/>
    <w:rsid w:val="0063289F"/>
    <w:rsid w:val="0065237B"/>
    <w:rsid w:val="00672887"/>
    <w:rsid w:val="0069612F"/>
    <w:rsid w:val="006B018F"/>
    <w:rsid w:val="00721D2C"/>
    <w:rsid w:val="00770869"/>
    <w:rsid w:val="0078274A"/>
    <w:rsid w:val="007D0B99"/>
    <w:rsid w:val="00803EF9"/>
    <w:rsid w:val="00827DEE"/>
    <w:rsid w:val="008307EC"/>
    <w:rsid w:val="00851491"/>
    <w:rsid w:val="008671C9"/>
    <w:rsid w:val="008F78FB"/>
    <w:rsid w:val="00901A7F"/>
    <w:rsid w:val="00951C6A"/>
    <w:rsid w:val="00952FB0"/>
    <w:rsid w:val="00955E2F"/>
    <w:rsid w:val="00956B26"/>
    <w:rsid w:val="0099474D"/>
    <w:rsid w:val="009A1B20"/>
    <w:rsid w:val="009A21B3"/>
    <w:rsid w:val="009B40C5"/>
    <w:rsid w:val="009B455D"/>
    <w:rsid w:val="009D7067"/>
    <w:rsid w:val="009F18E5"/>
    <w:rsid w:val="00A15007"/>
    <w:rsid w:val="00A34D57"/>
    <w:rsid w:val="00A53290"/>
    <w:rsid w:val="00A66606"/>
    <w:rsid w:val="00A74821"/>
    <w:rsid w:val="00A811B9"/>
    <w:rsid w:val="00AA0253"/>
    <w:rsid w:val="00AD31C5"/>
    <w:rsid w:val="00B05B12"/>
    <w:rsid w:val="00B21F4A"/>
    <w:rsid w:val="00C5193A"/>
    <w:rsid w:val="00C56804"/>
    <w:rsid w:val="00C70196"/>
    <w:rsid w:val="00C70264"/>
    <w:rsid w:val="00C75E6F"/>
    <w:rsid w:val="00CE0B22"/>
    <w:rsid w:val="00D058D0"/>
    <w:rsid w:val="00D2709C"/>
    <w:rsid w:val="00D327E7"/>
    <w:rsid w:val="00D33CDB"/>
    <w:rsid w:val="00D448C7"/>
    <w:rsid w:val="00D50A0F"/>
    <w:rsid w:val="00D549CB"/>
    <w:rsid w:val="00D62956"/>
    <w:rsid w:val="00DF3A52"/>
    <w:rsid w:val="00DF753A"/>
    <w:rsid w:val="00E030ED"/>
    <w:rsid w:val="00E30D4E"/>
    <w:rsid w:val="00ED0B37"/>
    <w:rsid w:val="00F3170A"/>
    <w:rsid w:val="00F31B43"/>
    <w:rsid w:val="00F4783A"/>
    <w:rsid w:val="00F722EB"/>
    <w:rsid w:val="00FB42A7"/>
    <w:rsid w:val="00FC2114"/>
    <w:rsid w:val="00FC3FD6"/>
    <w:rsid w:val="00FC4BFC"/>
    <w:rsid w:val="00FC67B8"/>
    <w:rsid w:val="00FF18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styleId="ListBullet">
    <w:name w:val="List Bullet"/>
    <w:basedOn w:val="Normal"/>
    <w:autoRedefine/>
    <w:rsid w:val="0029305A"/>
    <w:pPr>
      <w:numPr>
        <w:numId w:val="13"/>
      </w:numPr>
      <w:tabs>
        <w:tab w:val="clear" w:pos="360"/>
        <w:tab w:val="num" w:pos="720"/>
      </w:tabs>
      <w:spacing w:after="0" w:line="240" w:lineRule="auto"/>
      <w:ind w:left="720"/>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Leonard Bagley</cp:lastModifiedBy>
  <cp:revision>6</cp:revision>
  <dcterms:created xsi:type="dcterms:W3CDTF">2023-02-16T22:50:00Z</dcterms:created>
  <dcterms:modified xsi:type="dcterms:W3CDTF">2023-12-10T22:17:00Z</dcterms:modified>
</cp:coreProperties>
</file>